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1A" w:rsidRPr="00AC4975" w:rsidRDefault="00A8613D" w:rsidP="001D5B54">
      <w:pPr>
        <w:spacing w:line="240" w:lineRule="auto"/>
        <w:jc w:val="center"/>
        <w:rPr>
          <w:rStyle w:val="SubtitleChar"/>
          <w:color w:val="0070C0"/>
          <w:spacing w:val="30"/>
        </w:rPr>
      </w:pPr>
      <w:r>
        <w:rPr>
          <w:b/>
          <w:noProof/>
        </w:rPr>
        <w:drawing>
          <wp:inline distT="0" distB="0" distL="0" distR="0" wp14:anchorId="4DB85619" wp14:editId="33CBCBFC">
            <wp:extent cx="2495550" cy="362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EC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090" cy="37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684C0C" w:rsidRPr="009766D0">
        <w:rPr>
          <w:rStyle w:val="SubtitleChar"/>
          <w:b/>
          <w:color w:val="404040" w:themeColor="text1" w:themeTint="BF"/>
          <w:spacing w:val="30"/>
          <w:sz w:val="22"/>
        </w:rPr>
        <w:t xml:space="preserve">2019 </w:t>
      </w:r>
      <w:r w:rsidR="000752C2" w:rsidRPr="009766D0">
        <w:rPr>
          <w:rStyle w:val="SubtitleChar"/>
          <w:b/>
          <w:color w:val="404040" w:themeColor="text1" w:themeTint="BF"/>
          <w:spacing w:val="30"/>
          <w:sz w:val="22"/>
        </w:rPr>
        <w:t>Rolling</w:t>
      </w:r>
      <w:r w:rsidRPr="009766D0">
        <w:rPr>
          <w:rStyle w:val="SubtitleChar"/>
          <w:b/>
          <w:color w:val="404040" w:themeColor="text1" w:themeTint="BF"/>
          <w:spacing w:val="30"/>
          <w:sz w:val="22"/>
        </w:rPr>
        <w:t xml:space="preserve"> Grants Program Guidelines</w:t>
      </w:r>
    </w:p>
    <w:p w:rsidR="00B524FD" w:rsidRPr="00B524FD" w:rsidRDefault="00B524FD" w:rsidP="008829F7">
      <w:pPr>
        <w:spacing w:line="240" w:lineRule="auto"/>
        <w:jc w:val="center"/>
        <w:rPr>
          <w:b/>
        </w:rPr>
      </w:pPr>
      <w:r w:rsidRPr="00B55FDD">
        <w:rPr>
          <w:rStyle w:val="Heading3Char"/>
          <w:b/>
          <w:color w:val="0070C0"/>
          <w:spacing w:val="20"/>
        </w:rPr>
        <w:t>Our Mission</w:t>
      </w:r>
      <w:r w:rsidRPr="00B55FDD">
        <w:rPr>
          <w:rStyle w:val="Heading3Char"/>
          <w:color w:val="0070C0"/>
        </w:rPr>
        <w:br/>
      </w:r>
      <w:r w:rsidRPr="00B524FD">
        <w:t>Helping Evanston thrive now and forever as a vibrant, inclusive, and just community, the Evanston Community Foundation builds, connects, and distributes resources and knowledge through local organizations for the common good.</w:t>
      </w:r>
    </w:p>
    <w:p w:rsidR="000F42C5" w:rsidRPr="00774AFD" w:rsidRDefault="001E542A" w:rsidP="007E64E5">
      <w:pPr>
        <w:spacing w:line="240" w:lineRule="auto"/>
      </w:pPr>
      <w:r w:rsidRPr="00645D63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16BFE" wp14:editId="31D8C811">
                <wp:simplePos x="0" y="0"/>
                <wp:positionH relativeFrom="column">
                  <wp:posOffset>40234</wp:posOffset>
                </wp:positionH>
                <wp:positionV relativeFrom="paragraph">
                  <wp:posOffset>51537</wp:posOffset>
                </wp:positionV>
                <wp:extent cx="6937248" cy="9144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248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542A" w:rsidRPr="00461F79" w:rsidRDefault="001E542A" w:rsidP="001E542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1E542A">
                              <w:rPr>
                                <w:rStyle w:val="Heading3Char"/>
                                <w:b/>
                                <w:color w:val="0070C0"/>
                              </w:rPr>
                              <w:t>STRATEGIC GOALS</w:t>
                            </w:r>
                            <w:r w:rsidRPr="001E542A">
                              <w:rPr>
                                <w:rFonts w:ascii="Calibri" w:eastAsia="Times New Roman" w:hAnsi="Calibri" w:cs="Times New Roman"/>
                              </w:rPr>
                              <w:br/>
                            </w:r>
                            <w:r w:rsidRPr="00461F79">
                              <w:rPr>
                                <w:rFonts w:ascii="Calibri" w:eastAsia="Times New Roman" w:hAnsi="Calibri" w:cs="Times New Roman"/>
                              </w:rPr>
                              <w:t>The Evanston Community Foundation makes investments in organizations and projects that advance the following strategic goals:</w:t>
                            </w:r>
                          </w:p>
                          <w:p w:rsidR="001E542A" w:rsidRPr="00461F79" w:rsidRDefault="001E542A" w:rsidP="001E542A">
                            <w:pPr>
                              <w:spacing w:before="0" w:after="0" w:line="240" w:lineRule="auto"/>
                              <w:ind w:left="720"/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461F79">
                              <w:rPr>
                                <w:rFonts w:ascii="Calibri" w:eastAsia="Times New Roman" w:hAnsi="Calibri" w:cs="Times New Roman"/>
                              </w:rPr>
                              <w:t>• An Evanston that is inclusive and equitable for all</w:t>
                            </w:r>
                            <w:r w:rsidRPr="00461F79">
                              <w:rPr>
                                <w:rFonts w:ascii="Calibri" w:eastAsia="Times New Roman" w:hAnsi="Calibri" w:cs="Times New Roman"/>
                              </w:rPr>
                              <w:br/>
                              <w:t>• An empowered and engaged community that collaborates across sectors to define problems and work on solutions</w:t>
                            </w:r>
                          </w:p>
                          <w:p w:rsidR="001E542A" w:rsidRPr="00461F79" w:rsidRDefault="001E542A" w:rsidP="001E542A">
                            <w:pPr>
                              <w:spacing w:before="0" w:after="0" w:line="240" w:lineRule="auto"/>
                              <w:ind w:firstLine="720"/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461F79">
                              <w:rPr>
                                <w:rFonts w:ascii="Calibri" w:eastAsia="Times New Roman" w:hAnsi="Calibri" w:cs="Times New Roman"/>
                              </w:rPr>
                              <w:t>• A thriving nonprofit sector</w:t>
                            </w:r>
                          </w:p>
                          <w:p w:rsidR="001E542A" w:rsidRPr="00675537" w:rsidRDefault="001E542A" w:rsidP="001E5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6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4.05pt;width:546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" fillcolor="window" strokecolor="#5b9bd5">
                <v:textbox>
                  <w:txbxContent>
                    <w:p w:rsidR="001E542A" w:rsidRPr="00461F79" w:rsidRDefault="001E542A" w:rsidP="001E542A">
                      <w:pPr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1E542A">
                        <w:rPr>
                          <w:rStyle w:val="Heading3Char"/>
                          <w:b/>
                          <w:color w:val="0070C0"/>
                        </w:rPr>
                        <w:t>STRATEGIC GOALS</w:t>
                      </w:r>
                      <w:r w:rsidRPr="001E542A">
                        <w:rPr>
                          <w:rFonts w:ascii="Calibri" w:eastAsia="Times New Roman" w:hAnsi="Calibri" w:cs="Times New Roman"/>
                        </w:rPr>
                        <w:br/>
                      </w:r>
                      <w:r w:rsidRPr="00461F79">
                        <w:rPr>
                          <w:rFonts w:ascii="Calibri" w:eastAsia="Times New Roman" w:hAnsi="Calibri" w:cs="Times New Roman"/>
                        </w:rPr>
                        <w:t>The Evanston Community Foundation makes investments in organizations and projects that advance the following strategic goals:</w:t>
                      </w:r>
                    </w:p>
                    <w:p w:rsidR="001E542A" w:rsidRPr="00461F79" w:rsidRDefault="001E542A" w:rsidP="001E542A">
                      <w:pPr>
                        <w:spacing w:before="0" w:after="0" w:line="240" w:lineRule="auto"/>
                        <w:ind w:left="720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461F79">
                        <w:rPr>
                          <w:rFonts w:ascii="Calibri" w:eastAsia="Times New Roman" w:hAnsi="Calibri" w:cs="Times New Roman"/>
                        </w:rPr>
                        <w:t>• An Evanston that is inclusive and equitable for all</w:t>
                      </w:r>
                      <w:r w:rsidRPr="00461F79">
                        <w:rPr>
                          <w:rFonts w:ascii="Calibri" w:eastAsia="Times New Roman" w:hAnsi="Calibri" w:cs="Times New Roman"/>
                        </w:rPr>
                        <w:br/>
                        <w:t>• An empowered and engaged community that collaborates across sectors to define problems and work on solutions</w:t>
                      </w:r>
                    </w:p>
                    <w:p w:rsidR="001E542A" w:rsidRPr="00461F79" w:rsidRDefault="001E542A" w:rsidP="001E542A">
                      <w:pPr>
                        <w:spacing w:before="0" w:after="0" w:line="240" w:lineRule="auto"/>
                        <w:ind w:firstLine="720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461F79">
                        <w:rPr>
                          <w:rFonts w:ascii="Calibri" w:eastAsia="Times New Roman" w:hAnsi="Calibri" w:cs="Times New Roman"/>
                        </w:rPr>
                        <w:t>• A thriving nonprofit sector</w:t>
                      </w:r>
                    </w:p>
                    <w:p w:rsidR="001E542A" w:rsidRPr="00675537" w:rsidRDefault="001E542A" w:rsidP="001E54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7429" w:rsidRPr="00774AFD" w:rsidRDefault="00917429" w:rsidP="007E64E5">
      <w:pPr>
        <w:spacing w:line="240" w:lineRule="auto"/>
      </w:pPr>
    </w:p>
    <w:p w:rsidR="00917429" w:rsidRPr="00774AFD" w:rsidRDefault="00917429" w:rsidP="007E64E5">
      <w:pPr>
        <w:spacing w:line="240" w:lineRule="auto"/>
      </w:pPr>
    </w:p>
    <w:p w:rsidR="00653000" w:rsidRDefault="00653000" w:rsidP="006439BF">
      <w:pPr>
        <w:rPr>
          <w:b/>
          <w:sz w:val="4"/>
          <w:szCs w:val="4"/>
        </w:rPr>
      </w:pPr>
    </w:p>
    <w:p w:rsidR="00292AF5" w:rsidRPr="00313723" w:rsidRDefault="00292AF5" w:rsidP="006439BF">
      <w:pPr>
        <w:rPr>
          <w:sz w:val="4"/>
          <w:szCs w:val="4"/>
        </w:rPr>
      </w:pPr>
    </w:p>
    <w:p w:rsidR="00313723" w:rsidRPr="00313723" w:rsidRDefault="00313723" w:rsidP="006439BF">
      <w:pPr>
        <w:rPr>
          <w:sz w:val="4"/>
          <w:szCs w:val="4"/>
        </w:rPr>
        <w:sectPr w:rsidR="00313723" w:rsidRPr="00313723" w:rsidSect="000C57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C2E" w:rsidRPr="00900E4B" w:rsidRDefault="00F35D8F" w:rsidP="00D623D2">
      <w:pPr>
        <w:pStyle w:val="Heading3"/>
        <w:rPr>
          <w:color w:val="0070C0"/>
          <w:spacing w:val="20"/>
        </w:rPr>
      </w:pPr>
      <w:r w:rsidRPr="00900E4B">
        <w:rPr>
          <w:b/>
          <w:color w:val="0070C0"/>
          <w:spacing w:val="20"/>
        </w:rPr>
        <w:t>Qualifications</w:t>
      </w:r>
    </w:p>
    <w:p w:rsidR="00F35D8F" w:rsidRPr="00774AFD" w:rsidRDefault="00F35D8F" w:rsidP="007E64E5">
      <w:pPr>
        <w:pStyle w:val="ListParagraph"/>
        <w:numPr>
          <w:ilvl w:val="0"/>
          <w:numId w:val="2"/>
        </w:numPr>
        <w:spacing w:before="0" w:line="240" w:lineRule="auto"/>
      </w:pPr>
      <w:r w:rsidRPr="00774AFD">
        <w:t>Any group or organization providing services to Evanston residents may apply for a grant. All proposals must address issues, concerns</w:t>
      </w:r>
      <w:r w:rsidR="008829F7">
        <w:t>,</w:t>
      </w:r>
      <w:r w:rsidRPr="00774AFD">
        <w:t xml:space="preserve"> or opportunities in the Evanston community.</w:t>
      </w:r>
    </w:p>
    <w:p w:rsidR="00F35D8F" w:rsidRPr="00774AFD" w:rsidRDefault="00F35D8F" w:rsidP="007E64E5">
      <w:pPr>
        <w:pStyle w:val="ListParagraph"/>
        <w:numPr>
          <w:ilvl w:val="0"/>
          <w:numId w:val="2"/>
        </w:numPr>
        <w:spacing w:line="240" w:lineRule="auto"/>
      </w:pPr>
      <w:r w:rsidRPr="00774AFD">
        <w:t>Applicants must either be 501(c)(3) organizations, schools, government entities or they must have a fiscal sponsor that qualifies as a tax-exempt organization under Sec. 501(c)(3) of the IRS.</w:t>
      </w:r>
    </w:p>
    <w:p w:rsidR="006849B6" w:rsidRDefault="00F35D8F" w:rsidP="00D623D2">
      <w:pPr>
        <w:pStyle w:val="ListParagraph"/>
        <w:numPr>
          <w:ilvl w:val="0"/>
          <w:numId w:val="2"/>
        </w:numPr>
        <w:spacing w:before="120" w:after="0" w:line="240" w:lineRule="auto"/>
        <w:rPr>
          <w:caps/>
          <w:color w:val="16505E" w:themeColor="accent1" w:themeShade="7F"/>
          <w:spacing w:val="15"/>
        </w:rPr>
      </w:pPr>
      <w:r w:rsidRPr="00774AFD">
        <w:t>Applicants must be able to demonstrate inclusive practices leading to diversity of their boards, staff</w:t>
      </w:r>
      <w:r w:rsidR="008829F7">
        <w:t>,</w:t>
      </w:r>
      <w:r w:rsidRPr="00774AFD">
        <w:t xml:space="preserve"> and constituents. </w:t>
      </w:r>
      <w:r w:rsidR="00BF3F70">
        <w:br/>
      </w:r>
      <w:r w:rsidR="00BF3F70">
        <w:br/>
      </w:r>
    </w:p>
    <w:p w:rsidR="00F907A8" w:rsidRDefault="00F907A8" w:rsidP="00F907A8">
      <w:pPr>
        <w:spacing w:before="120" w:after="0" w:line="240" w:lineRule="auto"/>
        <w:rPr>
          <w:caps/>
          <w:color w:val="16505E" w:themeColor="accent1" w:themeShade="7F"/>
          <w:spacing w:val="15"/>
        </w:rPr>
      </w:pPr>
    </w:p>
    <w:p w:rsidR="00F907A8" w:rsidRDefault="00F907A8" w:rsidP="00F907A8">
      <w:pPr>
        <w:spacing w:before="120" w:after="0" w:line="240" w:lineRule="auto"/>
        <w:rPr>
          <w:caps/>
          <w:color w:val="16505E" w:themeColor="accent1" w:themeShade="7F"/>
          <w:spacing w:val="15"/>
        </w:rPr>
      </w:pPr>
    </w:p>
    <w:p w:rsidR="00F907A8" w:rsidRPr="00F907A8" w:rsidRDefault="00F907A8" w:rsidP="00F907A8">
      <w:pPr>
        <w:spacing w:before="120" w:after="0" w:line="240" w:lineRule="auto"/>
        <w:rPr>
          <w:caps/>
          <w:color w:val="16505E" w:themeColor="accent1" w:themeShade="7F"/>
          <w:spacing w:val="15"/>
        </w:rPr>
      </w:pPr>
    </w:p>
    <w:p w:rsidR="00BE2E0F" w:rsidRPr="00900E4B" w:rsidRDefault="006849B6" w:rsidP="006849B6">
      <w:pPr>
        <w:pStyle w:val="Heading3"/>
        <w:spacing w:before="120"/>
        <w:rPr>
          <w:rStyle w:val="Heading3Char"/>
          <w:b/>
          <w:color w:val="0070C0"/>
          <w:spacing w:val="20"/>
        </w:rPr>
      </w:pPr>
      <w:r w:rsidRPr="00900E4B">
        <w:rPr>
          <w:rStyle w:val="Heading3Char"/>
          <w:b/>
          <w:color w:val="0070C0"/>
          <w:spacing w:val="20"/>
        </w:rPr>
        <w:t>FUNDING PARAMETERS</w:t>
      </w:r>
    </w:p>
    <w:p w:rsidR="00A8613D" w:rsidRPr="00774AFD" w:rsidRDefault="00316691" w:rsidP="007E64E5">
      <w:pPr>
        <w:pStyle w:val="ListParagraph"/>
        <w:numPr>
          <w:ilvl w:val="0"/>
          <w:numId w:val="12"/>
        </w:numPr>
        <w:spacing w:before="0" w:line="240" w:lineRule="auto"/>
      </w:pPr>
      <w:r>
        <w:t>One year grants with a maximum request amount of</w:t>
      </w:r>
      <w:r w:rsidR="000752C2">
        <w:t xml:space="preserve"> </w:t>
      </w:r>
      <w:r w:rsidR="00BE2E0F" w:rsidRPr="00774AFD">
        <w:t>$5,000</w:t>
      </w:r>
      <w:r w:rsidR="000752C2">
        <w:t>.</w:t>
      </w:r>
    </w:p>
    <w:p w:rsidR="00C54D15" w:rsidRDefault="000752C2" w:rsidP="00C54D15">
      <w:pPr>
        <w:pStyle w:val="ListParagraph"/>
        <w:numPr>
          <w:ilvl w:val="0"/>
          <w:numId w:val="12"/>
        </w:numPr>
        <w:spacing w:before="0" w:line="240" w:lineRule="auto"/>
        <w:ind w:right="-180"/>
      </w:pPr>
      <w:r>
        <w:t>New applicants, c</w:t>
      </w:r>
      <w:r w:rsidR="00BE2E0F" w:rsidRPr="00774AFD">
        <w:t>urrent</w:t>
      </w:r>
      <w:r w:rsidR="00F1663B">
        <w:t>,</w:t>
      </w:r>
      <w:r w:rsidR="00BE2E0F" w:rsidRPr="00774AFD">
        <w:t xml:space="preserve"> and former grantees</w:t>
      </w:r>
      <w:r w:rsidR="00BF3F70">
        <w:t>,</w:t>
      </w:r>
      <w:r w:rsidR="00BE2E0F" w:rsidRPr="00774AFD">
        <w:t xml:space="preserve"> and/or previous applicants to any ECF grants program</w:t>
      </w:r>
      <w:r w:rsidR="007E64E5" w:rsidRPr="00774AFD">
        <w:t xml:space="preserve"> are eligible and encouraged to </w:t>
      </w:r>
      <w:r w:rsidR="00BE2E0F" w:rsidRPr="00774AFD">
        <w:t>apply.</w:t>
      </w:r>
      <w:r>
        <w:t xml:space="preserve"> </w:t>
      </w:r>
    </w:p>
    <w:p w:rsidR="000752C2" w:rsidRDefault="00A12BA0" w:rsidP="007E64E5">
      <w:pPr>
        <w:pStyle w:val="ListParagraph"/>
        <w:numPr>
          <w:ilvl w:val="0"/>
          <w:numId w:val="12"/>
        </w:numPr>
        <w:spacing w:before="0" w:line="240" w:lineRule="auto"/>
        <w:ind w:right="-180"/>
      </w:pPr>
      <w:r>
        <w:t xml:space="preserve">Groups </w:t>
      </w:r>
      <w:r w:rsidR="000752C2">
        <w:t xml:space="preserve">may </w:t>
      </w:r>
      <w:r w:rsidRPr="008829F7">
        <w:t>receive</w:t>
      </w:r>
      <w:r w:rsidR="001C0606" w:rsidRPr="00A12BA0">
        <w:t xml:space="preserve"> one</w:t>
      </w:r>
      <w:r w:rsidR="000752C2" w:rsidRPr="00A12BA0">
        <w:t xml:space="preserve"> rolling</w:t>
      </w:r>
      <w:r w:rsidR="000752C2">
        <w:t xml:space="preserve"> </w:t>
      </w:r>
      <w:r>
        <w:t>grant</w:t>
      </w:r>
      <w:r w:rsidR="001C0606">
        <w:t xml:space="preserve"> </w:t>
      </w:r>
      <w:r w:rsidR="000752C2">
        <w:t>per calendar year.</w:t>
      </w:r>
    </w:p>
    <w:p w:rsidR="00F907A8" w:rsidRPr="00774AFD" w:rsidRDefault="00F907A8" w:rsidP="00F907A8">
      <w:pPr>
        <w:pStyle w:val="ListParagraph"/>
        <w:numPr>
          <w:ilvl w:val="0"/>
          <w:numId w:val="12"/>
        </w:numPr>
        <w:spacing w:before="0" w:line="240" w:lineRule="auto"/>
        <w:ind w:right="-180"/>
      </w:pPr>
      <w:r w:rsidRPr="00F907A8">
        <w:t>Once funded, projects are not eligible for funding in successive years through Rolling Grants. However, they may be eligible for funding through other ECF grant cycles.</w:t>
      </w:r>
    </w:p>
    <w:p w:rsidR="00C8383A" w:rsidRDefault="007E64E5" w:rsidP="00C8383A">
      <w:pPr>
        <w:pStyle w:val="ListParagraph"/>
        <w:numPr>
          <w:ilvl w:val="0"/>
          <w:numId w:val="12"/>
        </w:numPr>
        <w:spacing w:before="0" w:line="240" w:lineRule="auto"/>
      </w:pPr>
      <w:r w:rsidRPr="00774AFD">
        <w:t>We</w:t>
      </w:r>
      <w:r w:rsidR="00BF3F70">
        <w:t xml:space="preserve"> do not fund general operations, endowments,</w:t>
      </w:r>
      <w:r w:rsidRPr="00774AFD">
        <w:t xml:space="preserve"> fundraising events or sponsorsh</w:t>
      </w:r>
      <w:r w:rsidR="00BF3F70">
        <w:t>ip of events,</w:t>
      </w:r>
      <w:r w:rsidRPr="00774AFD">
        <w:t xml:space="preserve"> appeals for religious purposes (though faith-based organizations may apply for projects ben</w:t>
      </w:r>
      <w:r w:rsidR="00BF3F70">
        <w:t>efitting the general community),</w:t>
      </w:r>
      <w:r w:rsidRPr="00774AFD">
        <w:t xml:space="preserve"> or individuals. </w:t>
      </w:r>
      <w:r w:rsidR="00BF3F70">
        <w:t>ECF is</w:t>
      </w:r>
      <w:r w:rsidRPr="00774AFD">
        <w:t xml:space="preserve"> unlikely to fund capital campaigns or one-time conferences, performances</w:t>
      </w:r>
      <w:r w:rsidR="00F1663B">
        <w:t>,</w:t>
      </w:r>
      <w:r w:rsidRPr="00774AFD">
        <w:t xml:space="preserve"> or events.</w:t>
      </w:r>
    </w:p>
    <w:p w:rsidR="00C8383A" w:rsidRPr="00774AFD" w:rsidRDefault="00C8383A" w:rsidP="00C8383A">
      <w:pPr>
        <w:spacing w:before="0" w:line="240" w:lineRule="auto"/>
        <w:sectPr w:rsidR="00C8383A" w:rsidRPr="00774AFD" w:rsidSect="00352C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1BD6" w:rsidRPr="00900E4B" w:rsidRDefault="00C54D15" w:rsidP="00F11BD6">
      <w:pPr>
        <w:pStyle w:val="Heading3"/>
        <w:ind w:left="-720"/>
        <w:rPr>
          <w:b/>
          <w:color w:val="0070C0"/>
          <w:spacing w:val="20"/>
        </w:rPr>
        <w:sectPr w:rsidR="00F11BD6" w:rsidRPr="00900E4B" w:rsidSect="00D623D2">
          <w:type w:val="continuous"/>
          <w:pgSz w:w="12240" w:h="15840"/>
          <w:pgMar w:top="1440" w:right="1440" w:bottom="1440" w:left="1440" w:header="720" w:footer="720" w:gutter="0"/>
          <w:cols w:num="2" w:space="1980"/>
          <w:docGrid w:linePitch="360"/>
        </w:sectPr>
      </w:pPr>
      <w:r w:rsidRPr="00900E4B">
        <w:rPr>
          <w:b/>
          <w:color w:val="0070C0"/>
          <w:spacing w:val="20"/>
        </w:rPr>
        <w:t xml:space="preserve">Funding </w:t>
      </w:r>
      <w:r w:rsidR="00A12BA0" w:rsidRPr="00900E4B">
        <w:rPr>
          <w:b/>
          <w:color w:val="0070C0"/>
          <w:spacing w:val="20"/>
        </w:rPr>
        <w:t>Areas</w:t>
      </w:r>
    </w:p>
    <w:p w:rsidR="00F11BD6" w:rsidRDefault="00F11BD6" w:rsidP="008829F7">
      <w:pPr>
        <w:pStyle w:val="ListParagraph"/>
        <w:numPr>
          <w:ilvl w:val="0"/>
          <w:numId w:val="37"/>
        </w:numPr>
        <w:spacing w:before="0" w:line="240" w:lineRule="auto"/>
      </w:pPr>
      <w:r w:rsidRPr="006849B6">
        <w:rPr>
          <w:rStyle w:val="Strong"/>
          <w:color w:val="0070C0"/>
        </w:rPr>
        <w:t xml:space="preserve">Capacity </w:t>
      </w:r>
      <w:r w:rsidR="008829F7">
        <w:rPr>
          <w:rStyle w:val="Strong"/>
          <w:color w:val="0070C0"/>
        </w:rPr>
        <w:t>B</w:t>
      </w:r>
      <w:r w:rsidRPr="006849B6">
        <w:rPr>
          <w:rStyle w:val="Strong"/>
          <w:color w:val="0070C0"/>
        </w:rPr>
        <w:t>uilding:</w:t>
      </w:r>
      <w:r w:rsidRPr="006849B6">
        <w:rPr>
          <w:color w:val="0070C0"/>
        </w:rPr>
        <w:t xml:space="preserve"> </w:t>
      </w:r>
      <w:r w:rsidR="008829F7" w:rsidRPr="008829F7">
        <w:t>Specific project to support an organization’s long-term growth and development to better fulfill its mission (e.g. strategic plans, racial equity audits and training, board and/or staff development, technology upgrades, program evaluation).</w:t>
      </w:r>
    </w:p>
    <w:p w:rsidR="00F11BD6" w:rsidRDefault="00F11BD6" w:rsidP="006849B6">
      <w:pPr>
        <w:pStyle w:val="ListParagraph"/>
        <w:numPr>
          <w:ilvl w:val="0"/>
          <w:numId w:val="37"/>
        </w:numPr>
        <w:spacing w:before="0" w:line="240" w:lineRule="auto"/>
        <w:ind w:right="-180"/>
      </w:pPr>
      <w:r w:rsidRPr="006849B6">
        <w:rPr>
          <w:rStyle w:val="Strong"/>
          <w:color w:val="0070C0"/>
        </w:rPr>
        <w:t>Collaboration</w:t>
      </w:r>
      <w:r w:rsidR="005B00BB" w:rsidRPr="006849B6">
        <w:rPr>
          <w:rStyle w:val="Strong"/>
          <w:color w:val="0070C0"/>
        </w:rPr>
        <w:t xml:space="preserve"> (program)</w:t>
      </w:r>
      <w:r w:rsidRPr="006849B6">
        <w:rPr>
          <w:rStyle w:val="Strong"/>
          <w:color w:val="0070C0"/>
        </w:rPr>
        <w:t>:</w:t>
      </w:r>
      <w:r w:rsidRPr="006849B6">
        <w:rPr>
          <w:color w:val="0070C0"/>
        </w:rPr>
        <w:t xml:space="preserve"> </w:t>
      </w:r>
      <w:r w:rsidRPr="00F11BD6">
        <w:t>efforts that bring people, organizations</w:t>
      </w:r>
      <w:r w:rsidR="00BF3F70">
        <w:t>, government, and/or businesses</w:t>
      </w:r>
      <w:r w:rsidR="00BF3F70" w:rsidRPr="00F11BD6">
        <w:t xml:space="preserve"> </w:t>
      </w:r>
      <w:r w:rsidRPr="00F11BD6">
        <w:t>together to tackle a shared issue, reach a shared goal</w:t>
      </w:r>
      <w:r w:rsidR="00BF3F70">
        <w:t>,</w:t>
      </w:r>
      <w:r w:rsidRPr="00F11BD6">
        <w:t xml:space="preserve"> or test a new idea. </w:t>
      </w:r>
      <w:r w:rsidR="00081DE1">
        <w:t>P</w:t>
      </w:r>
      <w:r w:rsidR="009F65F4">
        <w:t>lanning gra</w:t>
      </w:r>
      <w:r w:rsidR="00081DE1">
        <w:t>nts for new strategic alliances are eligible.</w:t>
      </w:r>
    </w:p>
    <w:p w:rsidR="00B90393" w:rsidRDefault="00B90393" w:rsidP="001B32C0">
      <w:pPr>
        <w:pStyle w:val="ListParagraph"/>
        <w:numPr>
          <w:ilvl w:val="0"/>
          <w:numId w:val="37"/>
        </w:numPr>
        <w:spacing w:before="0" w:line="240" w:lineRule="auto"/>
        <w:ind w:right="-810"/>
      </w:pPr>
      <w:r w:rsidRPr="006849B6">
        <w:rPr>
          <w:rStyle w:val="Strong"/>
          <w:color w:val="0070C0"/>
        </w:rPr>
        <w:t>Pilots</w:t>
      </w:r>
      <w:r w:rsidR="00292AF5" w:rsidRPr="006849B6">
        <w:rPr>
          <w:rStyle w:val="Strong"/>
          <w:color w:val="0070C0"/>
        </w:rPr>
        <w:t xml:space="preserve"> (program)</w:t>
      </w:r>
      <w:r w:rsidRPr="006849B6">
        <w:rPr>
          <w:rStyle w:val="Strong"/>
          <w:color w:val="0070C0"/>
        </w:rPr>
        <w:t xml:space="preserve">: </w:t>
      </w:r>
      <w:r w:rsidR="008829F7">
        <w:rPr>
          <w:rStyle w:val="Strong"/>
          <w:b w:val="0"/>
        </w:rPr>
        <w:t>P</w:t>
      </w:r>
      <w:r w:rsidR="001B32C0">
        <w:rPr>
          <w:rStyle w:val="Strong"/>
          <w:b w:val="0"/>
        </w:rPr>
        <w:t>rogram design, plans or pilots</w:t>
      </w:r>
      <w:r w:rsidR="00325E35">
        <w:rPr>
          <w:rStyle w:val="Strong"/>
          <w:b w:val="0"/>
        </w:rPr>
        <w:t xml:space="preserve"> (p</w:t>
      </w:r>
      <w:r>
        <w:rPr>
          <w:rStyle w:val="Strong"/>
          <w:b w:val="0"/>
        </w:rPr>
        <w:t xml:space="preserve">articularly those </w:t>
      </w:r>
      <w:r w:rsidR="00063E88">
        <w:rPr>
          <w:rStyle w:val="Strong"/>
          <w:b w:val="0"/>
        </w:rPr>
        <w:t xml:space="preserve">that </w:t>
      </w:r>
      <w:r>
        <w:rPr>
          <w:rStyle w:val="Strong"/>
          <w:b w:val="0"/>
        </w:rPr>
        <w:t xml:space="preserve">reach </w:t>
      </w:r>
      <w:r w:rsidR="00063E88">
        <w:rPr>
          <w:rStyle w:val="Strong"/>
          <w:b w:val="0"/>
        </w:rPr>
        <w:t>underserved</w:t>
      </w:r>
      <w:r w:rsidR="00325E35">
        <w:rPr>
          <w:rStyle w:val="Strong"/>
          <w:b w:val="0"/>
        </w:rPr>
        <w:t xml:space="preserve"> Evanstonians).</w:t>
      </w:r>
      <w:r w:rsidRPr="00B90393">
        <w:t xml:space="preserve"> </w:t>
      </w:r>
    </w:p>
    <w:p w:rsidR="00C8383A" w:rsidRDefault="00C8383A" w:rsidP="006849B6">
      <w:pPr>
        <w:pStyle w:val="ListParagraph"/>
        <w:numPr>
          <w:ilvl w:val="0"/>
          <w:numId w:val="37"/>
        </w:numPr>
        <w:spacing w:before="0" w:line="240" w:lineRule="auto"/>
      </w:pPr>
      <w:r w:rsidRPr="006849B6">
        <w:rPr>
          <w:rStyle w:val="Strong"/>
          <w:color w:val="0070C0"/>
        </w:rPr>
        <w:t>Time-sensitive</w:t>
      </w:r>
      <w:r w:rsidR="00BF3F70" w:rsidRPr="006849B6">
        <w:rPr>
          <w:rStyle w:val="Strong"/>
          <w:color w:val="0070C0"/>
        </w:rPr>
        <w:t xml:space="preserve"> Needs or Opportunities</w:t>
      </w:r>
      <w:r w:rsidRPr="006849B6">
        <w:rPr>
          <w:rStyle w:val="Strong"/>
          <w:color w:val="0070C0"/>
        </w:rPr>
        <w:t xml:space="preserve"> (</w:t>
      </w:r>
      <w:r w:rsidR="00102B87">
        <w:rPr>
          <w:rStyle w:val="Strong"/>
          <w:color w:val="0070C0"/>
        </w:rPr>
        <w:t>capacity</w:t>
      </w:r>
      <w:r w:rsidR="0033156D">
        <w:rPr>
          <w:rStyle w:val="Strong"/>
          <w:color w:val="0070C0"/>
        </w:rPr>
        <w:t xml:space="preserve"> building</w:t>
      </w:r>
      <w:r w:rsidR="00102B87">
        <w:rPr>
          <w:rStyle w:val="Strong"/>
          <w:color w:val="0070C0"/>
        </w:rPr>
        <w:t xml:space="preserve"> or </w:t>
      </w:r>
      <w:r w:rsidRPr="006849B6">
        <w:rPr>
          <w:rStyle w:val="Strong"/>
          <w:color w:val="0070C0"/>
        </w:rPr>
        <w:t xml:space="preserve">program): </w:t>
      </w:r>
      <w:r w:rsidR="008829F7">
        <w:t>P</w:t>
      </w:r>
      <w:r w:rsidRPr="00F11BD6">
        <w:t xml:space="preserve">ressing </w:t>
      </w:r>
      <w:r>
        <w:t>and/or unforeseen</w:t>
      </w:r>
      <w:r w:rsidR="00BF3F70">
        <w:t xml:space="preserve"> </w:t>
      </w:r>
      <w:r w:rsidR="00BF3F70" w:rsidRPr="00BF3F70">
        <w:t>needs</w:t>
      </w:r>
      <w:r>
        <w:t xml:space="preserve">, </w:t>
      </w:r>
      <w:r w:rsidR="00BF3F70">
        <w:t>or</w:t>
      </w:r>
      <w:r>
        <w:t xml:space="preserve"> requests that capitalize on a funding opportunity.</w:t>
      </w:r>
    </w:p>
    <w:p w:rsidR="00313723" w:rsidRPr="00B90393" w:rsidRDefault="00313723" w:rsidP="00313723">
      <w:pPr>
        <w:spacing w:before="0" w:line="240" w:lineRule="auto"/>
        <w:ind w:right="-360"/>
        <w:sectPr w:rsidR="00313723" w:rsidRPr="00B90393" w:rsidSect="00F11BD6">
          <w:type w:val="continuous"/>
          <w:pgSz w:w="12240" w:h="15840"/>
          <w:pgMar w:top="1440" w:right="1440" w:bottom="1440" w:left="1440" w:header="720" w:footer="720" w:gutter="0"/>
          <w:cols w:space="1980"/>
          <w:docGrid w:linePitch="360"/>
        </w:sectPr>
      </w:pPr>
    </w:p>
    <w:p w:rsidR="00D623D2" w:rsidRPr="00900E4B" w:rsidRDefault="00D623D2" w:rsidP="00774AFD">
      <w:pPr>
        <w:pStyle w:val="Heading3"/>
        <w:pBdr>
          <w:top w:val="single" w:sz="6" w:space="0" w:color="2DA2BF" w:themeColor="accent1"/>
        </w:pBdr>
        <w:ind w:left="-720"/>
        <w:rPr>
          <w:b/>
          <w:color w:val="0070C0"/>
          <w:spacing w:val="20"/>
        </w:rPr>
      </w:pPr>
      <w:r w:rsidRPr="00900E4B">
        <w:rPr>
          <w:b/>
          <w:color w:val="0070C0"/>
          <w:spacing w:val="20"/>
        </w:rPr>
        <w:t xml:space="preserve">How to Apply </w:t>
      </w:r>
    </w:p>
    <w:p w:rsidR="00457283" w:rsidRPr="006A7375" w:rsidRDefault="006A7375" w:rsidP="006849B6">
      <w:pPr>
        <w:pStyle w:val="ListParagraph"/>
        <w:numPr>
          <w:ilvl w:val="0"/>
          <w:numId w:val="13"/>
        </w:numPr>
        <w:spacing w:before="0" w:line="240" w:lineRule="auto"/>
        <w:ind w:left="0"/>
        <w:rPr>
          <w:color w:val="0070C0"/>
        </w:rPr>
      </w:pPr>
      <w:r>
        <w:t>All application materials</w:t>
      </w:r>
      <w:r w:rsidRPr="00352C3C">
        <w:t xml:space="preserve"> must be</w:t>
      </w:r>
      <w:r>
        <w:t xml:space="preserve"> submitted through GLM: </w:t>
      </w:r>
      <w:hyperlink r:id="rId9" w:history="1">
        <w:r>
          <w:rPr>
            <w:rFonts w:ascii="Calibri" w:eastAsia="MS Mincho" w:hAnsi="Calibri" w:cs="Times New Roman"/>
            <w:b/>
            <w:color w:val="0070C0"/>
            <w:u w:val="single"/>
          </w:rPr>
          <w:t>www.grantinterface.com/Home/Logon?urlkey=ecf</w:t>
        </w:r>
      </w:hyperlink>
    </w:p>
    <w:p w:rsidR="00DA0A37" w:rsidRDefault="00B65447" w:rsidP="00B65447">
      <w:pPr>
        <w:pStyle w:val="ListParagraph"/>
        <w:numPr>
          <w:ilvl w:val="0"/>
          <w:numId w:val="13"/>
        </w:numPr>
        <w:spacing w:line="240" w:lineRule="auto"/>
        <w:ind w:left="0"/>
      </w:pPr>
      <w:r>
        <w:t xml:space="preserve">Applications may be submitted at any time throughout the year. </w:t>
      </w:r>
      <w:r w:rsidR="007B3C0D">
        <w:t xml:space="preserve">The grants committee will </w:t>
      </w:r>
      <w:r w:rsidR="003D7FA4">
        <w:t>make funding decisions</w:t>
      </w:r>
      <w:r w:rsidR="007B3C0D">
        <w:t xml:space="preserve"> in </w:t>
      </w:r>
      <w:r w:rsidR="006A7375">
        <w:t>January, April</w:t>
      </w:r>
      <w:r w:rsidR="003D7FA4">
        <w:t xml:space="preserve">, </w:t>
      </w:r>
      <w:r w:rsidR="006A7375">
        <w:t>July</w:t>
      </w:r>
      <w:r w:rsidR="003D7FA4">
        <w:t>,</w:t>
      </w:r>
      <w:r w:rsidR="006A7375">
        <w:t xml:space="preserve"> and</w:t>
      </w:r>
      <w:r w:rsidR="003D7FA4">
        <w:t xml:space="preserve"> </w:t>
      </w:r>
      <w:r w:rsidR="006A7375">
        <w:t xml:space="preserve">October </w:t>
      </w:r>
      <w:r w:rsidR="003D7FA4">
        <w:t>of each year.</w:t>
      </w:r>
      <w:r w:rsidR="00333029">
        <w:t xml:space="preserve"> </w:t>
      </w:r>
      <w:r w:rsidR="00BC603F">
        <w:t xml:space="preserve">Be sure to </w:t>
      </w:r>
      <w:r w:rsidR="00333029">
        <w:t xml:space="preserve">submit </w:t>
      </w:r>
      <w:r w:rsidR="00BC603F">
        <w:t xml:space="preserve">your request </w:t>
      </w:r>
      <w:r w:rsidR="003A1EEB">
        <w:t>according to the calendar below.</w:t>
      </w:r>
    </w:p>
    <w:p w:rsidR="001068C7" w:rsidRDefault="001068C7" w:rsidP="001068C7">
      <w:pPr>
        <w:pStyle w:val="ListParagraph"/>
        <w:numPr>
          <w:ilvl w:val="0"/>
          <w:numId w:val="13"/>
        </w:numPr>
        <w:spacing w:before="0" w:line="240" w:lineRule="auto"/>
        <w:ind w:left="0"/>
      </w:pPr>
      <w:r w:rsidRPr="00D877E0">
        <w:t xml:space="preserve">If </w:t>
      </w:r>
      <w:r>
        <w:rPr>
          <w:noProof/>
        </w:rPr>
        <w:t>you need access to a computer or assistance submitting on</w:t>
      </w:r>
      <w:r w:rsidR="006A7375">
        <w:rPr>
          <w:noProof/>
        </w:rPr>
        <w:t xml:space="preserve">line, please contact our office at (847) </w:t>
      </w:r>
      <w:r>
        <w:rPr>
          <w:noProof/>
        </w:rPr>
        <w:t xml:space="preserve">492-0990. </w:t>
      </w:r>
    </w:p>
    <w:p w:rsidR="00F907A8" w:rsidRDefault="00F907A8" w:rsidP="00F907A8">
      <w:pPr>
        <w:pStyle w:val="ListParagraph"/>
        <w:spacing w:before="0" w:line="240" w:lineRule="auto"/>
        <w:ind w:left="0"/>
      </w:pPr>
    </w:p>
    <w:p w:rsidR="003A1EEB" w:rsidRPr="00DA0A37" w:rsidRDefault="003A1EEB" w:rsidP="00F907A8">
      <w:pPr>
        <w:pStyle w:val="ListParagraph"/>
        <w:spacing w:before="0" w:line="240" w:lineRule="auto"/>
        <w:ind w:left="0"/>
      </w:pPr>
    </w:p>
    <w:p w:rsidR="000F42C5" w:rsidRPr="00900E4B" w:rsidRDefault="006C62E3" w:rsidP="000375BA">
      <w:pPr>
        <w:pStyle w:val="Heading3"/>
        <w:ind w:left="-810"/>
        <w:rPr>
          <w:rStyle w:val="Heading3Char"/>
          <w:b/>
          <w:color w:val="0070C0"/>
          <w:spacing w:val="20"/>
        </w:rPr>
      </w:pPr>
      <w:r>
        <w:rPr>
          <w:rStyle w:val="Heading3Char"/>
          <w:b/>
          <w:color w:val="0070C0"/>
          <w:spacing w:val="20"/>
        </w:rPr>
        <w:lastRenderedPageBreak/>
        <w:t>APPLICATION</w:t>
      </w:r>
      <w:r w:rsidR="000375BA" w:rsidRPr="00900E4B">
        <w:rPr>
          <w:rStyle w:val="Heading3Char"/>
          <w:b/>
          <w:color w:val="0070C0"/>
          <w:spacing w:val="20"/>
        </w:rPr>
        <w:t xml:space="preserve"> QUESTIONS</w:t>
      </w:r>
    </w:p>
    <w:p w:rsidR="0005376E" w:rsidRPr="00D81780" w:rsidRDefault="00B65447" w:rsidP="00063E88">
      <w:pPr>
        <w:pStyle w:val="ListParagraph"/>
        <w:spacing w:before="0" w:line="240" w:lineRule="auto"/>
        <w:ind w:left="-720" w:right="-547"/>
        <w:rPr>
          <w:rStyle w:val="SubtleEmphasis"/>
          <w:color w:val="auto"/>
        </w:rPr>
      </w:pPr>
      <w:r>
        <w:rPr>
          <w:rStyle w:val="SubtleEmphasis"/>
          <w:color w:val="auto"/>
        </w:rPr>
        <w:t xml:space="preserve">All applications—and their respective questions and materials—are </w:t>
      </w:r>
      <w:r w:rsidR="00FC7F62">
        <w:rPr>
          <w:rStyle w:val="SubtleEmphasis"/>
          <w:color w:val="auto"/>
        </w:rPr>
        <w:t>accessible through</w:t>
      </w:r>
      <w:r>
        <w:rPr>
          <w:rStyle w:val="SubtleEmphasis"/>
          <w:color w:val="auto"/>
        </w:rPr>
        <w:t xml:space="preserve"> our GLM online </w:t>
      </w:r>
      <w:r w:rsidR="002A03D3">
        <w:rPr>
          <w:rStyle w:val="SubtleEmphasis"/>
          <w:color w:val="auto"/>
        </w:rPr>
        <w:t>grants system</w:t>
      </w:r>
      <w:r w:rsidR="00325E35">
        <w:rPr>
          <w:rStyle w:val="SubtleEmphasis"/>
          <w:color w:val="auto"/>
        </w:rPr>
        <w:t>. However, i</w:t>
      </w:r>
      <w:r>
        <w:rPr>
          <w:rStyle w:val="SubtleEmphasis"/>
          <w:color w:val="auto"/>
        </w:rPr>
        <w:t xml:space="preserve">f you would like to preview application materials, </w:t>
      </w:r>
      <w:r w:rsidR="0033156D">
        <w:rPr>
          <w:rStyle w:val="SubtleEmphasis"/>
          <w:color w:val="auto"/>
        </w:rPr>
        <w:t>please visit</w:t>
      </w:r>
      <w:r>
        <w:rPr>
          <w:rStyle w:val="SubtleEmphasis"/>
          <w:color w:val="auto"/>
        </w:rPr>
        <w:t xml:space="preserve"> </w:t>
      </w:r>
      <w:hyperlink r:id="rId10" w:history="1">
        <w:r w:rsidR="00A07AA7" w:rsidRPr="00056B43">
          <w:rPr>
            <w:rStyle w:val="Hyperlink"/>
            <w:b/>
            <w:i/>
            <w:color w:val="0070C0"/>
          </w:rPr>
          <w:t>www.evanstonforever.org/rollinggrants</w:t>
        </w:r>
      </w:hyperlink>
    </w:p>
    <w:p w:rsidR="000375BA" w:rsidRDefault="000375BA" w:rsidP="0005376E">
      <w:pPr>
        <w:pStyle w:val="ListParagraph"/>
        <w:spacing w:line="240" w:lineRule="auto"/>
        <w:ind w:left="-720" w:right="-540"/>
        <w:rPr>
          <w:rStyle w:val="SubtleEmphasis"/>
          <w:color w:val="39639D" w:themeColor="accent4"/>
        </w:rPr>
      </w:pPr>
    </w:p>
    <w:p w:rsidR="000375BA" w:rsidRPr="00B55FDD" w:rsidRDefault="00A8246D" w:rsidP="000375BA">
      <w:pPr>
        <w:pStyle w:val="ListParagraph"/>
        <w:spacing w:line="240" w:lineRule="auto"/>
        <w:ind w:left="-360" w:right="-540" w:hanging="360"/>
        <w:rPr>
          <w:rStyle w:val="SubtleEmphasis"/>
          <w:i w:val="0"/>
          <w:iCs w:val="0"/>
          <w:caps/>
          <w:color w:val="0070C0"/>
          <w:spacing w:val="20"/>
        </w:rPr>
      </w:pPr>
      <w:r w:rsidRPr="00B55FDD">
        <w:rPr>
          <w:rStyle w:val="Heading3Char"/>
          <w:color w:val="0070C0"/>
          <w:spacing w:val="20"/>
        </w:rPr>
        <w:t>PROJECT</w:t>
      </w:r>
      <w:r w:rsidR="00B65447" w:rsidRPr="00B55FDD">
        <w:rPr>
          <w:rStyle w:val="Heading3Char"/>
          <w:color w:val="0070C0"/>
          <w:spacing w:val="20"/>
        </w:rPr>
        <w:t xml:space="preserve"> INFORMATION</w:t>
      </w:r>
    </w:p>
    <w:p w:rsidR="0005376E" w:rsidRPr="0005376E" w:rsidRDefault="00B65447" w:rsidP="0005376E">
      <w:pPr>
        <w:pStyle w:val="ListParagraph"/>
        <w:numPr>
          <w:ilvl w:val="0"/>
          <w:numId w:val="22"/>
        </w:numPr>
        <w:spacing w:line="240" w:lineRule="auto"/>
        <w:ind w:right="-540"/>
        <w:rPr>
          <w:caps/>
          <w:color w:val="16505E" w:themeColor="accent1" w:themeShade="7F"/>
          <w:spacing w:val="15"/>
        </w:rPr>
      </w:pPr>
      <w:r>
        <w:t>What is your organization/group’</w:t>
      </w:r>
      <w:r w:rsidR="0005376E" w:rsidRPr="00CF4B04">
        <w:t>s mission and scope of work</w:t>
      </w:r>
      <w:r w:rsidR="001E0E82">
        <w:t xml:space="preserve"> in Evanston</w:t>
      </w:r>
      <w:r w:rsidR="0005376E" w:rsidRPr="00CF4B04">
        <w:t>?</w:t>
      </w:r>
    </w:p>
    <w:p w:rsidR="0005376E" w:rsidRPr="00460F68" w:rsidRDefault="00A8246D" w:rsidP="0005376E">
      <w:pPr>
        <w:pStyle w:val="ListParagraph"/>
        <w:numPr>
          <w:ilvl w:val="0"/>
          <w:numId w:val="22"/>
        </w:numPr>
        <w:spacing w:line="240" w:lineRule="auto"/>
        <w:ind w:right="-540"/>
        <w:rPr>
          <w:caps/>
          <w:color w:val="16505E" w:themeColor="accent1" w:themeShade="7F"/>
          <w:spacing w:val="15"/>
        </w:rPr>
      </w:pPr>
      <w:r>
        <w:t xml:space="preserve">Project summary and description </w:t>
      </w:r>
      <w:r w:rsidRPr="00A8246D">
        <w:rPr>
          <w:i/>
        </w:rPr>
        <w:t>(if applicable, include how this project qualifies as a program enhancement)</w:t>
      </w:r>
    </w:p>
    <w:p w:rsidR="00460F68" w:rsidRPr="00460F68" w:rsidRDefault="00460F68" w:rsidP="0005376E">
      <w:pPr>
        <w:pStyle w:val="ListParagraph"/>
        <w:numPr>
          <w:ilvl w:val="0"/>
          <w:numId w:val="22"/>
        </w:numPr>
        <w:spacing w:line="240" w:lineRule="auto"/>
        <w:ind w:right="-540"/>
        <w:rPr>
          <w:caps/>
          <w:color w:val="16505E" w:themeColor="accent1" w:themeShade="7F"/>
          <w:spacing w:val="15"/>
        </w:rPr>
      </w:pPr>
      <w:r>
        <w:t>How will this project be implemented and what is the timetable?</w:t>
      </w:r>
    </w:p>
    <w:p w:rsidR="00F12078" w:rsidRPr="00F12078" w:rsidRDefault="00460F68" w:rsidP="0005376E">
      <w:pPr>
        <w:pStyle w:val="ListParagraph"/>
        <w:numPr>
          <w:ilvl w:val="0"/>
          <w:numId w:val="22"/>
        </w:numPr>
        <w:spacing w:line="240" w:lineRule="auto"/>
        <w:ind w:right="-540"/>
        <w:rPr>
          <w:caps/>
          <w:color w:val="16505E" w:themeColor="accent1" w:themeShade="7F"/>
          <w:spacing w:val="15"/>
        </w:rPr>
      </w:pPr>
      <w:r>
        <w:t>What will indicate a successful outcom</w:t>
      </w:r>
      <w:r w:rsidR="00F12078">
        <w:t>e?</w:t>
      </w:r>
    </w:p>
    <w:p w:rsidR="00460F68" w:rsidRPr="0005376E" w:rsidRDefault="00F12078" w:rsidP="00F12078">
      <w:pPr>
        <w:pStyle w:val="ListParagraph"/>
        <w:numPr>
          <w:ilvl w:val="0"/>
          <w:numId w:val="22"/>
        </w:numPr>
        <w:spacing w:line="240" w:lineRule="auto"/>
        <w:ind w:right="-540"/>
        <w:rPr>
          <w:caps/>
          <w:color w:val="16505E" w:themeColor="accent1" w:themeShade="7F"/>
          <w:spacing w:val="15"/>
        </w:rPr>
      </w:pPr>
      <w:r w:rsidRPr="00F12078">
        <w:t>Does this request address a pressing and/or unforeseen need, or capitalize on a funding opportunity?</w:t>
      </w:r>
    </w:p>
    <w:p w:rsidR="0005376E" w:rsidRDefault="0005376E" w:rsidP="0005376E">
      <w:pPr>
        <w:pStyle w:val="ListParagraph"/>
        <w:spacing w:line="240" w:lineRule="auto"/>
        <w:ind w:left="-360" w:right="-540" w:hanging="360"/>
        <w:rPr>
          <w:rStyle w:val="Heading3Char"/>
        </w:rPr>
      </w:pPr>
    </w:p>
    <w:p w:rsidR="00DC0ECA" w:rsidRDefault="00DC0ECA" w:rsidP="0005376E">
      <w:pPr>
        <w:pStyle w:val="ListParagraph"/>
        <w:spacing w:line="240" w:lineRule="auto"/>
        <w:ind w:left="-360" w:right="-540" w:hanging="360"/>
        <w:rPr>
          <w:rStyle w:val="Heading3Char"/>
          <w:color w:val="39639D" w:themeColor="accent4"/>
        </w:rPr>
        <w:sectPr w:rsidR="00DC0ECA" w:rsidSect="00C04A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0ECA" w:rsidRPr="00B55FDD" w:rsidRDefault="00DC0ECA" w:rsidP="00DC0ECA">
      <w:pPr>
        <w:pStyle w:val="ListParagraph"/>
        <w:spacing w:line="240" w:lineRule="auto"/>
        <w:ind w:left="-720" w:right="-540"/>
        <w:rPr>
          <w:b/>
          <w:color w:val="0070C0"/>
          <w:spacing w:val="20"/>
        </w:rPr>
      </w:pPr>
      <w:r w:rsidRPr="00B55FDD">
        <w:rPr>
          <w:rStyle w:val="Heading3Char"/>
          <w:color w:val="0070C0"/>
          <w:spacing w:val="20"/>
        </w:rPr>
        <w:t>Program Grant Requests ONLY</w:t>
      </w:r>
    </w:p>
    <w:p w:rsidR="00DC0ECA" w:rsidRDefault="00DC0ECA" w:rsidP="00DC0ECA">
      <w:pPr>
        <w:pStyle w:val="ListParagraph"/>
        <w:numPr>
          <w:ilvl w:val="0"/>
          <w:numId w:val="35"/>
        </w:numPr>
        <w:spacing w:line="240" w:lineRule="auto"/>
        <w:ind w:right="-540"/>
      </w:pPr>
      <w:r w:rsidRPr="00CF4B04">
        <w:t xml:space="preserve">Why are you undertaking this specific program? </w:t>
      </w:r>
      <w:r>
        <w:br/>
      </w:r>
      <w:r w:rsidRPr="00CF4B04">
        <w:t xml:space="preserve">What impact in Evanston do you hope to </w:t>
      </w:r>
      <w:r>
        <w:t>realize</w:t>
      </w:r>
      <w:r w:rsidRPr="00CF4B04">
        <w:t>?</w:t>
      </w:r>
      <w:r>
        <w:t xml:space="preserve"> </w:t>
      </w:r>
    </w:p>
    <w:p w:rsidR="00A8246D" w:rsidRDefault="00DC0ECA" w:rsidP="00A8246D">
      <w:pPr>
        <w:pStyle w:val="ListParagraph"/>
        <w:numPr>
          <w:ilvl w:val="0"/>
          <w:numId w:val="35"/>
        </w:numPr>
        <w:spacing w:line="240" w:lineRule="auto"/>
        <w:ind w:right="-540"/>
      </w:pPr>
      <w:r w:rsidRPr="00CF4B04">
        <w:t>Who will be served by your program? How many are Evanston residents?</w:t>
      </w:r>
    </w:p>
    <w:p w:rsidR="00A8246D" w:rsidRDefault="00A8246D" w:rsidP="00A8246D">
      <w:pPr>
        <w:pStyle w:val="ListParagraph"/>
        <w:numPr>
          <w:ilvl w:val="0"/>
          <w:numId w:val="35"/>
        </w:numPr>
        <w:spacing w:line="240" w:lineRule="auto"/>
        <w:ind w:right="-540"/>
      </w:pPr>
      <w:r w:rsidRPr="00A8246D">
        <w:t>How will you strive to ensure access and break down barriers of participation in Evanston? How do you give voice to program participants in determining your current and future programming?</w:t>
      </w:r>
    </w:p>
    <w:p w:rsidR="00DC0ECA" w:rsidRPr="00A8246D" w:rsidRDefault="00DC0ECA" w:rsidP="00A8246D">
      <w:pPr>
        <w:pStyle w:val="ListParagraph"/>
        <w:numPr>
          <w:ilvl w:val="0"/>
          <w:numId w:val="35"/>
        </w:numPr>
        <w:spacing w:line="240" w:lineRule="auto"/>
        <w:ind w:right="-540"/>
      </w:pPr>
      <w:r w:rsidRPr="00992B55">
        <w:t>If yo</w:t>
      </w:r>
      <w:r>
        <w:t>u are collaborating with other groups</w:t>
      </w:r>
      <w:r w:rsidRPr="00992B55">
        <w:t>, please explain the collaboration</w:t>
      </w:r>
      <w:r w:rsidR="00A8246D">
        <w:t>, including the roles</w:t>
      </w:r>
      <w:r>
        <w:t xml:space="preserve"> and</w:t>
      </w:r>
      <w:r w:rsidRPr="00992B55">
        <w:t xml:space="preserve"> re</w:t>
      </w:r>
      <w:r w:rsidR="005A4F61">
        <w:t>sponsibilities of each partner</w:t>
      </w:r>
      <w:r w:rsidR="00A8246D">
        <w:t>,</w:t>
      </w:r>
      <w:r w:rsidR="005A4F61">
        <w:t xml:space="preserve"> and attach a letter of support.</w:t>
      </w:r>
      <w:r w:rsidR="005A4F61">
        <w:br/>
      </w:r>
    </w:p>
    <w:p w:rsidR="0005376E" w:rsidRPr="00B55FDD" w:rsidRDefault="00BE2E0F" w:rsidP="0005376E">
      <w:pPr>
        <w:pStyle w:val="ListParagraph"/>
        <w:spacing w:line="240" w:lineRule="auto"/>
        <w:ind w:left="-360" w:right="-540" w:hanging="360"/>
        <w:rPr>
          <w:rStyle w:val="Heading3Char"/>
          <w:color w:val="0070C0"/>
          <w:spacing w:val="20"/>
        </w:rPr>
      </w:pPr>
      <w:r w:rsidRPr="00B55FDD">
        <w:rPr>
          <w:rStyle w:val="Heading3Char"/>
          <w:color w:val="0070C0"/>
          <w:spacing w:val="20"/>
        </w:rPr>
        <w:t>Capacity</w:t>
      </w:r>
      <w:r w:rsidR="00D623D2" w:rsidRPr="00B55FDD">
        <w:rPr>
          <w:rStyle w:val="Heading3Char"/>
          <w:color w:val="0070C0"/>
          <w:spacing w:val="20"/>
        </w:rPr>
        <w:t xml:space="preserve"> Building </w:t>
      </w:r>
      <w:r w:rsidR="0005376E" w:rsidRPr="00B55FDD">
        <w:rPr>
          <w:rStyle w:val="Heading3Char"/>
          <w:color w:val="0070C0"/>
          <w:spacing w:val="20"/>
        </w:rPr>
        <w:t xml:space="preserve">Grant </w:t>
      </w:r>
      <w:r w:rsidR="00D623D2" w:rsidRPr="00B55FDD">
        <w:rPr>
          <w:rStyle w:val="Heading3Char"/>
          <w:color w:val="0070C0"/>
          <w:spacing w:val="20"/>
        </w:rPr>
        <w:t>Requests</w:t>
      </w:r>
      <w:r w:rsidR="00774AFD" w:rsidRPr="00B55FDD">
        <w:rPr>
          <w:rStyle w:val="Heading3Char"/>
          <w:color w:val="0070C0"/>
          <w:spacing w:val="20"/>
        </w:rPr>
        <w:t xml:space="preserve"> ONLY</w:t>
      </w:r>
    </w:p>
    <w:p w:rsidR="00460F68" w:rsidRDefault="00CF4B04" w:rsidP="00460F68">
      <w:pPr>
        <w:pStyle w:val="ListParagraph"/>
        <w:numPr>
          <w:ilvl w:val="0"/>
          <w:numId w:val="22"/>
        </w:numPr>
        <w:spacing w:line="240" w:lineRule="auto"/>
        <w:ind w:right="-540"/>
        <w:rPr>
          <w:b/>
        </w:rPr>
      </w:pPr>
      <w:r w:rsidRPr="00B223FD">
        <w:t>How will this grant help develop your organization?</w:t>
      </w:r>
      <w:r w:rsidR="00460F68">
        <w:rPr>
          <w:b/>
        </w:rPr>
        <w:t xml:space="preserve"> </w:t>
      </w:r>
    </w:p>
    <w:p w:rsidR="00460F68" w:rsidRPr="00460F68" w:rsidRDefault="00460F68" w:rsidP="00460F68">
      <w:pPr>
        <w:pStyle w:val="ListParagraph"/>
        <w:numPr>
          <w:ilvl w:val="0"/>
          <w:numId w:val="22"/>
        </w:numPr>
        <w:spacing w:line="240" w:lineRule="auto"/>
        <w:ind w:right="-540"/>
        <w:rPr>
          <w:b/>
        </w:rPr>
      </w:pPr>
      <w:r w:rsidRPr="00460F68">
        <w:rPr>
          <w:iCs/>
        </w:rPr>
        <w:t>Why is this project important at this time?</w:t>
      </w:r>
    </w:p>
    <w:p w:rsidR="0005376E" w:rsidRPr="00460F68" w:rsidRDefault="00CF4B04" w:rsidP="000F42C5">
      <w:pPr>
        <w:pStyle w:val="ListParagraph"/>
        <w:numPr>
          <w:ilvl w:val="0"/>
          <w:numId w:val="22"/>
        </w:numPr>
        <w:spacing w:line="240" w:lineRule="auto"/>
        <w:ind w:right="-540"/>
        <w:rPr>
          <w:b/>
        </w:rPr>
      </w:pPr>
      <w:r w:rsidRPr="00B223FD">
        <w:t xml:space="preserve">With this increase in capacity, how will your </w:t>
      </w:r>
      <w:r>
        <w:t>organization be positioned to better serve Evanston</w:t>
      </w:r>
      <w:r w:rsidR="00B223FD">
        <w:t>?</w:t>
      </w:r>
    </w:p>
    <w:p w:rsidR="00460F68" w:rsidRDefault="00460F68" w:rsidP="000F42C5">
      <w:pPr>
        <w:pStyle w:val="ListParagraph"/>
        <w:numPr>
          <w:ilvl w:val="0"/>
          <w:numId w:val="22"/>
        </w:numPr>
        <w:spacing w:line="240" w:lineRule="auto"/>
        <w:ind w:right="-540"/>
        <w:rPr>
          <w:b/>
        </w:rPr>
      </w:pPr>
      <w:r w:rsidRPr="0071290F">
        <w:t>If this is a project that will be undertaken by a consultant or firm</w:t>
      </w:r>
      <w:r>
        <w:t xml:space="preserve">, what was/will be your selection process? </w:t>
      </w:r>
      <w:r w:rsidRPr="00A8246D">
        <w:rPr>
          <w:i/>
        </w:rPr>
        <w:t>If already selected, please give an overview of the provider. If not yet selected, please explain how you arrived at the proposal request amount.</w:t>
      </w:r>
    </w:p>
    <w:p w:rsidR="00D81780" w:rsidRDefault="00D81780" w:rsidP="0005376E">
      <w:pPr>
        <w:pStyle w:val="ListParagraph"/>
        <w:spacing w:line="240" w:lineRule="auto"/>
        <w:ind w:left="0" w:right="-540"/>
        <w:rPr>
          <w:b/>
        </w:rPr>
      </w:pPr>
    </w:p>
    <w:p w:rsidR="00A8246D" w:rsidRDefault="00A8246D" w:rsidP="0005376E">
      <w:pPr>
        <w:pStyle w:val="ListParagraph"/>
        <w:spacing w:line="240" w:lineRule="auto"/>
        <w:ind w:left="0" w:right="-540"/>
        <w:rPr>
          <w:b/>
        </w:rPr>
        <w:sectPr w:rsidR="00A8246D" w:rsidSect="00D81780">
          <w:type w:val="continuous"/>
          <w:pgSz w:w="12240" w:h="15840"/>
          <w:pgMar w:top="1440" w:right="810" w:bottom="1440" w:left="1440" w:header="720" w:footer="720" w:gutter="0"/>
          <w:cols w:num="2" w:space="1530"/>
          <w:docGrid w:linePitch="360"/>
        </w:sectPr>
      </w:pPr>
    </w:p>
    <w:p w:rsidR="00561688" w:rsidRPr="001E542A" w:rsidRDefault="00561688" w:rsidP="001E542A">
      <w:pPr>
        <w:spacing w:before="0" w:line="240" w:lineRule="auto"/>
        <w:ind w:right="-547"/>
        <w:rPr>
          <w:rStyle w:val="SubtleEmphasis"/>
          <w:color w:val="auto"/>
        </w:rPr>
      </w:pPr>
      <w:bookmarkStart w:id="0" w:name="_GoBack"/>
      <w:bookmarkEnd w:id="0"/>
    </w:p>
    <w:tbl>
      <w:tblPr>
        <w:tblpPr w:leftFromText="180" w:rightFromText="180" w:vertAnchor="text" w:horzAnchor="margin" w:tblpY="1612"/>
        <w:tblW w:w="9720" w:type="dxa"/>
        <w:tblLook w:val="04A0" w:firstRow="1" w:lastRow="0" w:firstColumn="1" w:lastColumn="0" w:noHBand="0" w:noVBand="1"/>
      </w:tblPr>
      <w:tblGrid>
        <w:gridCol w:w="1170"/>
        <w:gridCol w:w="2070"/>
        <w:gridCol w:w="2070"/>
        <w:gridCol w:w="2160"/>
        <w:gridCol w:w="2250"/>
      </w:tblGrid>
      <w:tr w:rsidR="00561688" w:rsidRPr="00BB39B5" w:rsidTr="006C62E3">
        <w:trPr>
          <w:trHeight w:val="439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62" w:rsidRPr="00F96FE9" w:rsidRDefault="00FC7F62" w:rsidP="006C62E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pacing w:val="10"/>
                <w:sz w:val="24"/>
                <w:szCs w:val="22"/>
              </w:rPr>
            </w:pPr>
            <w:r w:rsidRPr="00F96FE9">
              <w:rPr>
                <w:rFonts w:ascii="Calibri" w:eastAsia="Times New Roman" w:hAnsi="Calibri" w:cs="Times New Roman"/>
                <w:b/>
                <w:bCs/>
                <w:color w:val="0070C0"/>
                <w:spacing w:val="10"/>
                <w:sz w:val="24"/>
                <w:szCs w:val="22"/>
              </w:rPr>
              <w:t>2019 ROLLING GRANTS QUARTERLY SCHEDULE</w:t>
            </w:r>
          </w:p>
          <w:p w:rsidR="00FC7F62" w:rsidRPr="00BB39B5" w:rsidRDefault="00FC7F62" w:rsidP="006C62E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88" w:rsidRPr="00C86F56" w:rsidTr="00C357CF">
        <w:trPr>
          <w:trHeight w:val="734"/>
        </w:trPr>
        <w:tc>
          <w:tcPr>
            <w:tcW w:w="1170" w:type="dxa"/>
            <w:tcBorders>
              <w:top w:val="single" w:sz="4" w:space="0" w:color="5B9BD5"/>
              <w:left w:val="nil"/>
              <w:bottom w:val="single" w:sz="4" w:space="0" w:color="5B9BD5"/>
              <w:right w:val="dotted" w:sz="12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</w:pPr>
            <w:r w:rsidRPr="00C86F56"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  <w:t>Quarter</w:t>
            </w:r>
          </w:p>
        </w:tc>
        <w:tc>
          <w:tcPr>
            <w:tcW w:w="2070" w:type="dxa"/>
            <w:tcBorders>
              <w:top w:val="single" w:sz="4" w:space="0" w:color="5B9BD5"/>
              <w:left w:val="dotted" w:sz="12" w:space="0" w:color="98C0E4"/>
              <w:bottom w:val="single" w:sz="4" w:space="0" w:color="5B9BD5"/>
              <w:right w:val="dotted" w:sz="4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  <w:t>Decision Date</w:t>
            </w:r>
          </w:p>
        </w:tc>
        <w:tc>
          <w:tcPr>
            <w:tcW w:w="2070" w:type="dxa"/>
            <w:tcBorders>
              <w:top w:val="single" w:sz="4" w:space="0" w:color="5B9BD5"/>
              <w:left w:val="dotted" w:sz="4" w:space="0" w:color="98C0E4"/>
              <w:bottom w:val="single" w:sz="4" w:space="0" w:color="5B9BD5"/>
              <w:right w:val="dotted" w:sz="12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  <w:t>Grant Period</w:t>
            </w:r>
          </w:p>
        </w:tc>
        <w:tc>
          <w:tcPr>
            <w:tcW w:w="2160" w:type="dxa"/>
            <w:tcBorders>
              <w:top w:val="single" w:sz="4" w:space="0" w:color="5B9BD5"/>
              <w:left w:val="dotted" w:sz="12" w:space="0" w:color="98C0E4"/>
              <w:bottom w:val="single" w:sz="4" w:space="0" w:color="5B9BD5"/>
              <w:right w:val="dotted" w:sz="4" w:space="0" w:color="98C0E4"/>
            </w:tcBorders>
            <w:shd w:val="clear" w:color="auto" w:fill="auto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  <w:t>Applications Open</w:t>
            </w:r>
          </w:p>
        </w:tc>
        <w:tc>
          <w:tcPr>
            <w:tcW w:w="2250" w:type="dxa"/>
            <w:tcBorders>
              <w:top w:val="single" w:sz="4" w:space="0" w:color="5B9BD5"/>
              <w:left w:val="dotted" w:sz="4" w:space="0" w:color="98C0E4"/>
              <w:bottom w:val="single" w:sz="4" w:space="0" w:color="5B9BD5"/>
              <w:right w:val="nil"/>
            </w:tcBorders>
            <w:shd w:val="clear" w:color="auto" w:fill="auto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</w:rPr>
              <w:t>Applications Closed (11:59pm)</w:t>
            </w:r>
          </w:p>
        </w:tc>
      </w:tr>
      <w:tr w:rsidR="00561688" w:rsidRPr="00BB39B5" w:rsidTr="006C62E3">
        <w:trPr>
          <w:trHeight w:val="641"/>
        </w:trPr>
        <w:tc>
          <w:tcPr>
            <w:tcW w:w="1170" w:type="dxa"/>
            <w:tcBorders>
              <w:top w:val="nil"/>
              <w:left w:val="nil"/>
              <w:bottom w:val="nil"/>
              <w:right w:val="dotted" w:sz="12" w:space="0" w:color="98C0E4"/>
            </w:tcBorders>
            <w:shd w:val="clear" w:color="DDEBF7" w:fill="DDEBF7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  <w:t>First</w:t>
            </w:r>
          </w:p>
        </w:tc>
        <w:tc>
          <w:tcPr>
            <w:tcW w:w="2070" w:type="dxa"/>
            <w:tcBorders>
              <w:top w:val="nil"/>
              <w:left w:val="dotted" w:sz="12" w:space="0" w:color="98C0E4"/>
              <w:bottom w:val="nil"/>
              <w:right w:val="dotted" w:sz="4" w:space="0" w:color="98C0E4"/>
            </w:tcBorders>
            <w:shd w:val="clear" w:color="DDEBF7" w:fill="DDEBF7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January 13, 2019</w:t>
            </w:r>
          </w:p>
        </w:tc>
        <w:tc>
          <w:tcPr>
            <w:tcW w:w="2070" w:type="dxa"/>
            <w:tcBorders>
              <w:top w:val="nil"/>
              <w:left w:val="dotted" w:sz="4" w:space="0" w:color="98C0E4"/>
              <w:bottom w:val="nil"/>
              <w:right w:val="dotted" w:sz="12" w:space="0" w:color="98C0E4"/>
            </w:tcBorders>
            <w:shd w:val="clear" w:color="DDEBF7" w:fill="DDEBF7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February 1, 2019</w:t>
            </w:r>
            <w:r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 </w:t>
            </w:r>
            <w:r w:rsidRPr="00C86F56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–</w:t>
            </w: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 January 31, 2020</w:t>
            </w:r>
          </w:p>
        </w:tc>
        <w:tc>
          <w:tcPr>
            <w:tcW w:w="2160" w:type="dxa"/>
            <w:tcBorders>
              <w:top w:val="nil"/>
              <w:left w:val="dotted" w:sz="12" w:space="0" w:color="98C0E4"/>
              <w:bottom w:val="nil"/>
              <w:right w:val="dotted" w:sz="4" w:space="0" w:color="98C0E4"/>
            </w:tcBorders>
            <w:shd w:val="clear" w:color="DDEBF7" w:fill="DDEBF7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September 2, 2018</w:t>
            </w:r>
          </w:p>
        </w:tc>
        <w:tc>
          <w:tcPr>
            <w:tcW w:w="2250" w:type="dxa"/>
            <w:tcBorders>
              <w:top w:val="nil"/>
              <w:left w:val="dotted" w:sz="4" w:space="0" w:color="98C0E4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December 3, 2018</w:t>
            </w:r>
          </w:p>
        </w:tc>
      </w:tr>
      <w:tr w:rsidR="00561688" w:rsidRPr="00BB39B5" w:rsidTr="006C62E3">
        <w:trPr>
          <w:trHeight w:val="633"/>
        </w:trPr>
        <w:tc>
          <w:tcPr>
            <w:tcW w:w="1170" w:type="dxa"/>
            <w:tcBorders>
              <w:top w:val="nil"/>
              <w:left w:val="nil"/>
              <w:bottom w:val="nil"/>
              <w:right w:val="dotted" w:sz="12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  <w:t>Second</w:t>
            </w:r>
          </w:p>
        </w:tc>
        <w:tc>
          <w:tcPr>
            <w:tcW w:w="2070" w:type="dxa"/>
            <w:tcBorders>
              <w:top w:val="nil"/>
              <w:left w:val="dotted" w:sz="12" w:space="0" w:color="98C0E4"/>
              <w:bottom w:val="nil"/>
              <w:right w:val="dotted" w:sz="4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April 12, 2019</w:t>
            </w:r>
          </w:p>
        </w:tc>
        <w:tc>
          <w:tcPr>
            <w:tcW w:w="2070" w:type="dxa"/>
            <w:tcBorders>
              <w:top w:val="nil"/>
              <w:left w:val="dotted" w:sz="4" w:space="0" w:color="98C0E4"/>
              <w:bottom w:val="nil"/>
              <w:right w:val="dotted" w:sz="12" w:space="0" w:color="98C0E4"/>
            </w:tcBorders>
            <w:shd w:val="clear" w:color="auto" w:fill="auto"/>
            <w:noWrap/>
            <w:vAlign w:val="center"/>
            <w:hideMark/>
          </w:tcPr>
          <w:p w:rsidR="00561688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May 1, 2019 </w:t>
            </w:r>
            <w:r w:rsidRPr="00C86F56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–</w:t>
            </w:r>
            <w:r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 </w:t>
            </w:r>
          </w:p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April 30, 2020</w:t>
            </w:r>
          </w:p>
        </w:tc>
        <w:tc>
          <w:tcPr>
            <w:tcW w:w="2160" w:type="dxa"/>
            <w:tcBorders>
              <w:top w:val="nil"/>
              <w:left w:val="dotted" w:sz="12" w:space="0" w:color="98C0E4"/>
              <w:bottom w:val="nil"/>
              <w:right w:val="dotted" w:sz="4" w:space="0" w:color="98C0E4"/>
            </w:tcBorders>
            <w:shd w:val="clear" w:color="auto" w:fill="auto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December 4, 2018</w:t>
            </w:r>
          </w:p>
        </w:tc>
        <w:tc>
          <w:tcPr>
            <w:tcW w:w="2250" w:type="dxa"/>
            <w:tcBorders>
              <w:top w:val="nil"/>
              <w:left w:val="dotted" w:sz="4" w:space="0" w:color="98C0E4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March 1, 2019</w:t>
            </w:r>
          </w:p>
        </w:tc>
      </w:tr>
      <w:tr w:rsidR="00561688" w:rsidRPr="00BB39B5" w:rsidTr="006C62E3">
        <w:trPr>
          <w:trHeight w:val="633"/>
        </w:trPr>
        <w:tc>
          <w:tcPr>
            <w:tcW w:w="1170" w:type="dxa"/>
            <w:tcBorders>
              <w:top w:val="nil"/>
              <w:left w:val="nil"/>
              <w:bottom w:val="nil"/>
              <w:right w:val="dotted" w:sz="12" w:space="0" w:color="98C0E4"/>
            </w:tcBorders>
            <w:shd w:val="clear" w:color="DDEBF7" w:fill="DDEBF7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  <w:t>Third</w:t>
            </w:r>
          </w:p>
        </w:tc>
        <w:tc>
          <w:tcPr>
            <w:tcW w:w="2070" w:type="dxa"/>
            <w:tcBorders>
              <w:top w:val="nil"/>
              <w:left w:val="dotted" w:sz="12" w:space="0" w:color="98C0E4"/>
              <w:bottom w:val="nil"/>
              <w:right w:val="dotted" w:sz="4" w:space="0" w:color="98C0E4"/>
            </w:tcBorders>
            <w:shd w:val="clear" w:color="DDEBF7" w:fill="DDEBF7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July 15, 2019</w:t>
            </w:r>
          </w:p>
        </w:tc>
        <w:tc>
          <w:tcPr>
            <w:tcW w:w="2070" w:type="dxa"/>
            <w:tcBorders>
              <w:top w:val="nil"/>
              <w:left w:val="dotted" w:sz="4" w:space="0" w:color="98C0E4"/>
              <w:bottom w:val="nil"/>
              <w:right w:val="dotted" w:sz="12" w:space="0" w:color="98C0E4"/>
            </w:tcBorders>
            <w:shd w:val="clear" w:color="DDEBF7" w:fill="DDEBF7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August 1, 2019 </w:t>
            </w:r>
            <w:r w:rsidRPr="00C86F56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–</w:t>
            </w: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 July 31, 2020</w:t>
            </w:r>
          </w:p>
        </w:tc>
        <w:tc>
          <w:tcPr>
            <w:tcW w:w="2160" w:type="dxa"/>
            <w:tcBorders>
              <w:top w:val="nil"/>
              <w:left w:val="dotted" w:sz="12" w:space="0" w:color="98C0E4"/>
              <w:bottom w:val="nil"/>
              <w:right w:val="dotted" w:sz="4" w:space="0" w:color="98C0E4"/>
            </w:tcBorders>
            <w:shd w:val="clear" w:color="DDEBF7" w:fill="DDEBF7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March 2, 2019</w:t>
            </w:r>
          </w:p>
        </w:tc>
        <w:tc>
          <w:tcPr>
            <w:tcW w:w="2250" w:type="dxa"/>
            <w:tcBorders>
              <w:top w:val="nil"/>
              <w:left w:val="dotted" w:sz="4" w:space="0" w:color="98C0E4"/>
              <w:bottom w:val="nil"/>
              <w:right w:val="nil"/>
            </w:tcBorders>
            <w:shd w:val="clear" w:color="DDEBF7" w:fill="DDEBF7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June 3, 2019</w:t>
            </w:r>
          </w:p>
        </w:tc>
      </w:tr>
      <w:tr w:rsidR="00561688" w:rsidRPr="00BB39B5" w:rsidTr="006C62E3">
        <w:trPr>
          <w:trHeight w:val="624"/>
        </w:trPr>
        <w:tc>
          <w:tcPr>
            <w:tcW w:w="1170" w:type="dxa"/>
            <w:tcBorders>
              <w:top w:val="nil"/>
              <w:left w:val="nil"/>
              <w:bottom w:val="single" w:sz="4" w:space="0" w:color="5B9BD5"/>
              <w:right w:val="dotted" w:sz="12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b/>
                <w:color w:val="2F75B5"/>
                <w:sz w:val="22"/>
                <w:szCs w:val="22"/>
              </w:rPr>
              <w:t>Fourth</w:t>
            </w:r>
          </w:p>
        </w:tc>
        <w:tc>
          <w:tcPr>
            <w:tcW w:w="2070" w:type="dxa"/>
            <w:tcBorders>
              <w:top w:val="nil"/>
              <w:left w:val="dotted" w:sz="12" w:space="0" w:color="98C0E4"/>
              <w:bottom w:val="single" w:sz="4" w:space="0" w:color="5B9BD5"/>
              <w:right w:val="dotted" w:sz="4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October 14, 2019</w:t>
            </w:r>
          </w:p>
        </w:tc>
        <w:tc>
          <w:tcPr>
            <w:tcW w:w="2070" w:type="dxa"/>
            <w:tcBorders>
              <w:top w:val="nil"/>
              <w:left w:val="dotted" w:sz="4" w:space="0" w:color="98C0E4"/>
              <w:bottom w:val="single" w:sz="4" w:space="0" w:color="5B9BD5"/>
              <w:right w:val="dotted" w:sz="12" w:space="0" w:color="98C0E4"/>
            </w:tcBorders>
            <w:shd w:val="clear" w:color="auto" w:fill="auto"/>
            <w:noWrap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November 1, 2019 </w:t>
            </w:r>
            <w:r w:rsidRPr="00C86F56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–</w:t>
            </w: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 xml:space="preserve"> October 31, 2020</w:t>
            </w:r>
          </w:p>
        </w:tc>
        <w:tc>
          <w:tcPr>
            <w:tcW w:w="2160" w:type="dxa"/>
            <w:tcBorders>
              <w:top w:val="nil"/>
              <w:left w:val="dotted" w:sz="12" w:space="0" w:color="98C0E4"/>
              <w:bottom w:val="single" w:sz="4" w:space="0" w:color="5B9BD5"/>
              <w:right w:val="dotted" w:sz="4" w:space="0" w:color="98C0E4"/>
            </w:tcBorders>
            <w:shd w:val="clear" w:color="auto" w:fill="auto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June 4, 2019</w:t>
            </w:r>
          </w:p>
        </w:tc>
        <w:tc>
          <w:tcPr>
            <w:tcW w:w="2250" w:type="dxa"/>
            <w:tcBorders>
              <w:top w:val="nil"/>
              <w:left w:val="dotted" w:sz="4" w:space="0" w:color="98C0E4"/>
              <w:bottom w:val="single" w:sz="4" w:space="0" w:color="5B9BD5"/>
              <w:right w:val="nil"/>
            </w:tcBorders>
            <w:shd w:val="clear" w:color="auto" w:fill="auto"/>
            <w:vAlign w:val="center"/>
            <w:hideMark/>
          </w:tcPr>
          <w:p w:rsidR="00561688" w:rsidRPr="00BB39B5" w:rsidRDefault="00561688" w:rsidP="006C62E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</w:pPr>
            <w:r w:rsidRPr="00BB39B5">
              <w:rPr>
                <w:rFonts w:ascii="Calibri" w:eastAsia="Times New Roman" w:hAnsi="Calibri" w:cs="Times New Roman"/>
                <w:color w:val="2F75B5"/>
                <w:sz w:val="22"/>
                <w:szCs w:val="22"/>
              </w:rPr>
              <w:t>September 3, 2019</w:t>
            </w:r>
          </w:p>
        </w:tc>
      </w:tr>
    </w:tbl>
    <w:p w:rsidR="006C62E3" w:rsidRDefault="006C62E3" w:rsidP="006C62E3">
      <w:pPr>
        <w:pStyle w:val="Heading3"/>
        <w:ind w:left="-810"/>
        <w:rPr>
          <w:rStyle w:val="Heading3Char"/>
          <w:b/>
          <w:color w:val="0070C0"/>
          <w:spacing w:val="20"/>
        </w:rPr>
      </w:pPr>
      <w:r>
        <w:rPr>
          <w:rStyle w:val="Heading3Char"/>
          <w:b/>
          <w:color w:val="0070C0"/>
          <w:spacing w:val="20"/>
        </w:rPr>
        <w:t>DATES AND DEADLINES</w:t>
      </w:r>
    </w:p>
    <w:p w:rsidR="006C62E3" w:rsidRPr="00D81780" w:rsidRDefault="006C62E3" w:rsidP="006C62E3">
      <w:pPr>
        <w:pStyle w:val="ListParagraph"/>
        <w:spacing w:before="0" w:line="240" w:lineRule="auto"/>
        <w:ind w:left="-720" w:right="-547"/>
        <w:rPr>
          <w:rStyle w:val="SubtleEmphasis"/>
          <w:color w:val="auto"/>
        </w:rPr>
      </w:pPr>
      <w:r>
        <w:rPr>
          <w:rStyle w:val="SubtleEmphasis"/>
          <w:color w:val="auto"/>
        </w:rPr>
        <w:t xml:space="preserve">Please refer to the dates below in planning your Responsive Grants request. </w:t>
      </w:r>
      <w:r w:rsidRPr="006C62E3">
        <w:rPr>
          <w:rStyle w:val="SubtleEmphasis"/>
          <w:color w:val="auto"/>
        </w:rPr>
        <w:t>Proposals may be submitted at any time throughout the year for review on a quarterly basis</w:t>
      </w:r>
      <w:r>
        <w:rPr>
          <w:rStyle w:val="SubtleEmphasis"/>
          <w:color w:val="auto"/>
        </w:rPr>
        <w:t>.</w:t>
      </w:r>
    </w:p>
    <w:p w:rsidR="006C62E3" w:rsidRPr="006C62E3" w:rsidRDefault="006C62E3" w:rsidP="006C62E3"/>
    <w:p w:rsidR="00BB39B5" w:rsidRPr="006D234D" w:rsidRDefault="001B32C0" w:rsidP="005B00BB">
      <w:pPr>
        <w:pStyle w:val="ListParagraph"/>
        <w:spacing w:before="120" w:line="240" w:lineRule="auto"/>
        <w:ind w:left="-720" w:right="-630"/>
        <w:rPr>
          <w:noProof/>
        </w:rPr>
      </w:pPr>
      <w:r>
        <w:rPr>
          <w:rStyle w:val="Heading3Char"/>
          <w:b/>
          <w:color w:val="0070C0"/>
        </w:rPr>
        <w:br/>
      </w:r>
    </w:p>
    <w:p w:rsidR="008C162F" w:rsidRPr="005B00BB" w:rsidRDefault="008F7D09" w:rsidP="005B00BB">
      <w:pPr>
        <w:pStyle w:val="ListParagraph"/>
        <w:spacing w:before="120" w:line="240" w:lineRule="auto"/>
        <w:ind w:left="-720" w:right="-630"/>
        <w:rPr>
          <w:rStyle w:val="Heading3Char"/>
          <w:caps w:val="0"/>
          <w:color w:val="auto"/>
          <w:spacing w:val="0"/>
        </w:rPr>
      </w:pPr>
      <w:r w:rsidRPr="006D23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D5F7AB" wp14:editId="608B3017">
                <wp:simplePos x="0" y="0"/>
                <wp:positionH relativeFrom="margin">
                  <wp:posOffset>1146175</wp:posOffset>
                </wp:positionH>
                <wp:positionV relativeFrom="margin">
                  <wp:posOffset>8140700</wp:posOffset>
                </wp:positionV>
                <wp:extent cx="3635375" cy="637540"/>
                <wp:effectExtent l="0" t="0" r="22225" b="1016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6375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 w="12700">
                          <a:solidFill>
                            <a:srgbClr val="5B9BD5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F7D09" w:rsidRDefault="008F7D09" w:rsidP="008F7D09">
                            <w:pPr>
                              <w:pStyle w:val="ListParagraph1"/>
                              <w:spacing w:before="0" w:after="0" w:line="240" w:lineRule="auto"/>
                              <w:ind w:left="0"/>
                              <w:jc w:val="center"/>
                            </w:pPr>
                            <w:r w:rsidRPr="00817EFF">
                              <w:rPr>
                                <w:rStyle w:val="Heading3Char"/>
                                <w:color w:val="0070C0"/>
                              </w:rPr>
                              <w:t>Questions? Our staff is here to help</w:t>
                            </w:r>
                            <w:r w:rsidRPr="00817EFF">
                              <w:rPr>
                                <w:rStyle w:val="Heading3Char"/>
                                <w:color w:val="0070C0"/>
                              </w:rPr>
                              <w:br/>
                            </w:r>
                            <w:r>
                              <w:t xml:space="preserve">Contact Rebecca Cacayuran, Program Officer at (847) 492-0990 grants@evanstonforever.org or visit </w:t>
                            </w:r>
                            <w:hyperlink r:id="rId11" w:history="1">
                              <w:r w:rsidRPr="00817EFF">
                                <w:rPr>
                                  <w:rStyle w:val="Hyperlink1"/>
                                  <w:i/>
                                  <w:color w:val="0070C0"/>
                                  <w:u w:val="none"/>
                                </w:rPr>
                                <w:t>www.evanstonforever.org</w:t>
                              </w:r>
                            </w:hyperlink>
                          </w:p>
                          <w:p w:rsidR="008F7D09" w:rsidRDefault="008F7D09" w:rsidP="008F7D0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F7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90.25pt;margin-top:641pt;width:286.2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" o:allowincell="f" adj="1739" strokecolor="#5b9bd5" strokeweight="1pt">
                <v:textbox inset="3.6pt,,3.6pt">
                  <w:txbxContent>
                    <w:p w:rsidR="008F7D09" w:rsidRDefault="008F7D09" w:rsidP="008F7D09">
                      <w:pPr>
                        <w:pStyle w:val="ListParagraph1"/>
                        <w:spacing w:before="0" w:after="0" w:line="240" w:lineRule="auto"/>
                        <w:ind w:left="0"/>
                        <w:jc w:val="center"/>
                      </w:pPr>
                      <w:r w:rsidRPr="00817EFF">
                        <w:rPr>
                          <w:rStyle w:val="Heading3Char"/>
                          <w:color w:val="0070C0"/>
                        </w:rPr>
                        <w:t>Questions? Our staff is here to help</w:t>
                      </w:r>
                      <w:r w:rsidRPr="00817EFF">
                        <w:rPr>
                          <w:rStyle w:val="Heading3Char"/>
                          <w:color w:val="0070C0"/>
                        </w:rPr>
                        <w:br/>
                      </w:r>
                      <w:r>
                        <w:t xml:space="preserve">Contact Rebecca Cacayuran, Program Officer at (847) 492-0990 grants@evanstonforever.org or visit </w:t>
                      </w:r>
                      <w:hyperlink r:id="rId12" w:history="1">
                        <w:r w:rsidRPr="00817EFF">
                          <w:rPr>
                            <w:rStyle w:val="Hyperlink1"/>
                            <w:i/>
                            <w:color w:val="0070C0"/>
                            <w:u w:val="none"/>
                          </w:rPr>
                          <w:t>www.evanstonforever.org</w:t>
                        </w:r>
                      </w:hyperlink>
                    </w:p>
                    <w:p w:rsidR="008F7D09" w:rsidRDefault="008F7D09" w:rsidP="008F7D09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C162F" w:rsidRPr="005B00BB" w:rsidSect="00C04A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FD" w:rsidRDefault="00B223FD" w:rsidP="00B223FD">
      <w:pPr>
        <w:spacing w:before="0" w:after="0" w:line="240" w:lineRule="auto"/>
      </w:pPr>
      <w:r>
        <w:separator/>
      </w:r>
    </w:p>
  </w:endnote>
  <w:endnote w:type="continuationSeparator" w:id="0">
    <w:p w:rsidR="00B223FD" w:rsidRDefault="00B223FD" w:rsidP="00B223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FD" w:rsidRDefault="00B223FD" w:rsidP="00B223FD">
      <w:pPr>
        <w:spacing w:before="0" w:after="0" w:line="240" w:lineRule="auto"/>
      </w:pPr>
      <w:r>
        <w:separator/>
      </w:r>
    </w:p>
  </w:footnote>
  <w:footnote w:type="continuationSeparator" w:id="0">
    <w:p w:rsidR="00B223FD" w:rsidRDefault="00B223FD" w:rsidP="00B223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3E6"/>
    <w:multiLevelType w:val="hybridMultilevel"/>
    <w:tmpl w:val="A82E7702"/>
    <w:lvl w:ilvl="0" w:tplc="17E4F82A">
      <w:start w:val="1"/>
      <w:numFmt w:val="upperLetter"/>
      <w:lvlText w:val="%1."/>
      <w:lvlJc w:val="left"/>
      <w:pPr>
        <w:ind w:left="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45674A"/>
    <w:multiLevelType w:val="hybridMultilevel"/>
    <w:tmpl w:val="BD9467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983B98"/>
    <w:multiLevelType w:val="hybridMultilevel"/>
    <w:tmpl w:val="33AEE444"/>
    <w:lvl w:ilvl="0" w:tplc="9CEC76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5AF3697"/>
    <w:multiLevelType w:val="hybridMultilevel"/>
    <w:tmpl w:val="036215A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3A39EC"/>
    <w:multiLevelType w:val="hybridMultilevel"/>
    <w:tmpl w:val="BC0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6F0"/>
    <w:multiLevelType w:val="hybridMultilevel"/>
    <w:tmpl w:val="9970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1DB8"/>
    <w:multiLevelType w:val="hybridMultilevel"/>
    <w:tmpl w:val="9904C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A2706"/>
    <w:multiLevelType w:val="hybridMultilevel"/>
    <w:tmpl w:val="5BF07912"/>
    <w:lvl w:ilvl="0" w:tplc="184C7B1C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6642127"/>
    <w:multiLevelType w:val="hybridMultilevel"/>
    <w:tmpl w:val="14DEC740"/>
    <w:lvl w:ilvl="0" w:tplc="184C7B1C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89955AB"/>
    <w:multiLevelType w:val="hybridMultilevel"/>
    <w:tmpl w:val="837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51F6"/>
    <w:multiLevelType w:val="hybridMultilevel"/>
    <w:tmpl w:val="2402E04E"/>
    <w:lvl w:ilvl="0" w:tplc="45D8BB64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F8868F3"/>
    <w:multiLevelType w:val="hybridMultilevel"/>
    <w:tmpl w:val="21B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7C40"/>
    <w:multiLevelType w:val="hybridMultilevel"/>
    <w:tmpl w:val="DCBEEF58"/>
    <w:lvl w:ilvl="0" w:tplc="A1DC2762">
      <w:start w:val="3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26F44"/>
    <w:multiLevelType w:val="hybridMultilevel"/>
    <w:tmpl w:val="C90C6A3E"/>
    <w:lvl w:ilvl="0" w:tplc="6EA2BB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B4026D"/>
    <w:multiLevelType w:val="hybridMultilevel"/>
    <w:tmpl w:val="9AF05F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16505E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76709"/>
    <w:multiLevelType w:val="hybridMultilevel"/>
    <w:tmpl w:val="0BC0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43782"/>
    <w:multiLevelType w:val="hybridMultilevel"/>
    <w:tmpl w:val="8EF610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3433256"/>
    <w:multiLevelType w:val="hybridMultilevel"/>
    <w:tmpl w:val="DAEC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32808"/>
    <w:multiLevelType w:val="hybridMultilevel"/>
    <w:tmpl w:val="65CEEBE4"/>
    <w:lvl w:ilvl="0" w:tplc="45D8BB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783D"/>
    <w:multiLevelType w:val="hybridMultilevel"/>
    <w:tmpl w:val="412E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1554"/>
    <w:multiLevelType w:val="hybridMultilevel"/>
    <w:tmpl w:val="BEC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95DB3"/>
    <w:multiLevelType w:val="hybridMultilevel"/>
    <w:tmpl w:val="AAD67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57BD"/>
    <w:multiLevelType w:val="hybridMultilevel"/>
    <w:tmpl w:val="1206C028"/>
    <w:lvl w:ilvl="0" w:tplc="6DA823F0">
      <w:start w:val="1"/>
      <w:numFmt w:val="decimal"/>
      <w:lvlText w:val="%1."/>
      <w:lvlJc w:val="left"/>
      <w:pPr>
        <w:ind w:left="-360" w:hanging="360"/>
      </w:pPr>
      <w:rPr>
        <w:rFonts w:asciiTheme="minorHAnsi" w:eastAsiaTheme="minorEastAsia" w:hAnsiTheme="minorHAnsi" w:cstheme="minorBidi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C9C21DB"/>
    <w:multiLevelType w:val="hybridMultilevel"/>
    <w:tmpl w:val="20F81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4684"/>
    <w:multiLevelType w:val="hybridMultilevel"/>
    <w:tmpl w:val="0E02CB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F2602E9"/>
    <w:multiLevelType w:val="hybridMultilevel"/>
    <w:tmpl w:val="88EAEE2E"/>
    <w:lvl w:ilvl="0" w:tplc="E116B00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0003B"/>
    <w:multiLevelType w:val="hybridMultilevel"/>
    <w:tmpl w:val="59E2B4A4"/>
    <w:lvl w:ilvl="0" w:tplc="B9A68D6E">
      <w:start w:val="1"/>
      <w:numFmt w:val="decimal"/>
      <w:lvlText w:val="%1)"/>
      <w:lvlJc w:val="left"/>
      <w:pPr>
        <w:ind w:left="1080" w:hanging="360"/>
      </w:pPr>
      <w:rPr>
        <w:rFonts w:hint="default"/>
        <w:color w:val="16505E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825E8"/>
    <w:multiLevelType w:val="hybridMultilevel"/>
    <w:tmpl w:val="ACC69B14"/>
    <w:lvl w:ilvl="0" w:tplc="607A8CC4">
      <w:start w:val="1"/>
      <w:numFmt w:val="decimal"/>
      <w:lvlText w:val="%1."/>
      <w:lvlJc w:val="left"/>
      <w:pPr>
        <w:ind w:left="-360" w:hanging="360"/>
      </w:pPr>
      <w:rPr>
        <w:rFonts w:hint="default"/>
        <w:color w:val="16505E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4184557"/>
    <w:multiLevelType w:val="hybridMultilevel"/>
    <w:tmpl w:val="C7E0792C"/>
    <w:lvl w:ilvl="0" w:tplc="1BECAA0A">
      <w:start w:val="1"/>
      <w:numFmt w:val="decimal"/>
      <w:lvlText w:val="%1."/>
      <w:lvlJc w:val="left"/>
      <w:pPr>
        <w:ind w:left="-360" w:hanging="360"/>
      </w:pPr>
      <w:rPr>
        <w:rFonts w:hint="default"/>
        <w:color w:val="16505E" w:themeColor="accent1" w:themeShade="7F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7F571D4"/>
    <w:multiLevelType w:val="hybridMultilevel"/>
    <w:tmpl w:val="388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5F10"/>
    <w:multiLevelType w:val="hybridMultilevel"/>
    <w:tmpl w:val="6C206A72"/>
    <w:lvl w:ilvl="0" w:tplc="CF069EBA">
      <w:start w:val="5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D3978"/>
    <w:multiLevelType w:val="hybridMultilevel"/>
    <w:tmpl w:val="5E8C949E"/>
    <w:lvl w:ilvl="0" w:tplc="DA5A2AE6">
      <w:start w:val="1"/>
      <w:numFmt w:val="decimal"/>
      <w:lvlText w:val="%1."/>
      <w:lvlJc w:val="left"/>
      <w:pPr>
        <w:ind w:left="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2A857B0"/>
    <w:multiLevelType w:val="hybridMultilevel"/>
    <w:tmpl w:val="9CF4C096"/>
    <w:lvl w:ilvl="0" w:tplc="184C7B1C">
      <w:start w:val="5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4CA48E3"/>
    <w:multiLevelType w:val="hybridMultilevel"/>
    <w:tmpl w:val="DFA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45C24"/>
    <w:multiLevelType w:val="hybridMultilevel"/>
    <w:tmpl w:val="2E70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C0A5B"/>
    <w:multiLevelType w:val="hybridMultilevel"/>
    <w:tmpl w:val="F88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8752B"/>
    <w:multiLevelType w:val="hybridMultilevel"/>
    <w:tmpl w:val="ECB6B10C"/>
    <w:lvl w:ilvl="0" w:tplc="C898EA02">
      <w:start w:val="1"/>
      <w:numFmt w:val="lowerLetter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19"/>
  </w:num>
  <w:num w:numId="5">
    <w:abstractNumId w:val="34"/>
  </w:num>
  <w:num w:numId="6">
    <w:abstractNumId w:val="9"/>
  </w:num>
  <w:num w:numId="7">
    <w:abstractNumId w:val="15"/>
  </w:num>
  <w:num w:numId="8">
    <w:abstractNumId w:val="33"/>
  </w:num>
  <w:num w:numId="9">
    <w:abstractNumId w:val="29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26"/>
  </w:num>
  <w:num w:numId="15">
    <w:abstractNumId w:val="14"/>
  </w:num>
  <w:num w:numId="16">
    <w:abstractNumId w:val="27"/>
  </w:num>
  <w:num w:numId="17">
    <w:abstractNumId w:val="6"/>
  </w:num>
  <w:num w:numId="18">
    <w:abstractNumId w:val="2"/>
  </w:num>
  <w:num w:numId="19">
    <w:abstractNumId w:val="21"/>
  </w:num>
  <w:num w:numId="20">
    <w:abstractNumId w:val="18"/>
  </w:num>
  <w:num w:numId="21">
    <w:abstractNumId w:val="10"/>
  </w:num>
  <w:num w:numId="22">
    <w:abstractNumId w:val="31"/>
  </w:num>
  <w:num w:numId="23">
    <w:abstractNumId w:val="16"/>
  </w:num>
  <w:num w:numId="24">
    <w:abstractNumId w:val="8"/>
  </w:num>
  <w:num w:numId="25">
    <w:abstractNumId w:val="3"/>
  </w:num>
  <w:num w:numId="26">
    <w:abstractNumId w:val="32"/>
  </w:num>
  <w:num w:numId="27">
    <w:abstractNumId w:val="7"/>
  </w:num>
  <w:num w:numId="28">
    <w:abstractNumId w:val="23"/>
  </w:num>
  <w:num w:numId="29">
    <w:abstractNumId w:val="12"/>
  </w:num>
  <w:num w:numId="30">
    <w:abstractNumId w:val="28"/>
  </w:num>
  <w:num w:numId="31">
    <w:abstractNumId w:val="36"/>
  </w:num>
  <w:num w:numId="32">
    <w:abstractNumId w:val="22"/>
  </w:num>
  <w:num w:numId="33">
    <w:abstractNumId w:val="25"/>
  </w:num>
  <w:num w:numId="34">
    <w:abstractNumId w:val="0"/>
  </w:num>
  <w:num w:numId="35">
    <w:abstractNumId w:val="30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8F"/>
    <w:rsid w:val="00012CCD"/>
    <w:rsid w:val="000375BA"/>
    <w:rsid w:val="0005376E"/>
    <w:rsid w:val="00056B43"/>
    <w:rsid w:val="00063E88"/>
    <w:rsid w:val="000752C2"/>
    <w:rsid w:val="00081DE1"/>
    <w:rsid w:val="000C571A"/>
    <w:rsid w:val="000F42C5"/>
    <w:rsid w:val="00102B87"/>
    <w:rsid w:val="001068C7"/>
    <w:rsid w:val="0011457E"/>
    <w:rsid w:val="0011474F"/>
    <w:rsid w:val="00151444"/>
    <w:rsid w:val="00156C1D"/>
    <w:rsid w:val="00167969"/>
    <w:rsid w:val="001971F8"/>
    <w:rsid w:val="001B32C0"/>
    <w:rsid w:val="001C0606"/>
    <w:rsid w:val="001C3694"/>
    <w:rsid w:val="001D5B54"/>
    <w:rsid w:val="001E0E82"/>
    <w:rsid w:val="001E542A"/>
    <w:rsid w:val="00260135"/>
    <w:rsid w:val="00266583"/>
    <w:rsid w:val="00292AF5"/>
    <w:rsid w:val="002A03D3"/>
    <w:rsid w:val="002A4CD7"/>
    <w:rsid w:val="00313723"/>
    <w:rsid w:val="00316691"/>
    <w:rsid w:val="00325E35"/>
    <w:rsid w:val="00326F8B"/>
    <w:rsid w:val="0033156D"/>
    <w:rsid w:val="00333029"/>
    <w:rsid w:val="00345EB7"/>
    <w:rsid w:val="00351971"/>
    <w:rsid w:val="00352C3C"/>
    <w:rsid w:val="003850B8"/>
    <w:rsid w:val="003A1EEB"/>
    <w:rsid w:val="003C1137"/>
    <w:rsid w:val="003D6BF8"/>
    <w:rsid w:val="003D7FA4"/>
    <w:rsid w:val="00416893"/>
    <w:rsid w:val="00422585"/>
    <w:rsid w:val="00456456"/>
    <w:rsid w:val="00457283"/>
    <w:rsid w:val="00460F68"/>
    <w:rsid w:val="0046644B"/>
    <w:rsid w:val="004A31D3"/>
    <w:rsid w:val="004D09DD"/>
    <w:rsid w:val="004D144D"/>
    <w:rsid w:val="0053272E"/>
    <w:rsid w:val="00547388"/>
    <w:rsid w:val="00561688"/>
    <w:rsid w:val="00582A35"/>
    <w:rsid w:val="005A4F61"/>
    <w:rsid w:val="005B00BB"/>
    <w:rsid w:val="005B5BD4"/>
    <w:rsid w:val="00617C1E"/>
    <w:rsid w:val="006439BF"/>
    <w:rsid w:val="00647DD2"/>
    <w:rsid w:val="00653000"/>
    <w:rsid w:val="006849B6"/>
    <w:rsid w:val="00684C0C"/>
    <w:rsid w:val="006A7375"/>
    <w:rsid w:val="006C62E3"/>
    <w:rsid w:val="00733401"/>
    <w:rsid w:val="00763C5E"/>
    <w:rsid w:val="00767449"/>
    <w:rsid w:val="00774AFD"/>
    <w:rsid w:val="00775F61"/>
    <w:rsid w:val="007B3C0D"/>
    <w:rsid w:val="007C1777"/>
    <w:rsid w:val="007D5A5D"/>
    <w:rsid w:val="007E64E5"/>
    <w:rsid w:val="007F3C47"/>
    <w:rsid w:val="00817EFF"/>
    <w:rsid w:val="00826345"/>
    <w:rsid w:val="00850142"/>
    <w:rsid w:val="00855D22"/>
    <w:rsid w:val="00881FB0"/>
    <w:rsid w:val="008829F7"/>
    <w:rsid w:val="008C162F"/>
    <w:rsid w:val="008F7D09"/>
    <w:rsid w:val="00900E4B"/>
    <w:rsid w:val="00917429"/>
    <w:rsid w:val="009766D0"/>
    <w:rsid w:val="009E7630"/>
    <w:rsid w:val="009F65F4"/>
    <w:rsid w:val="00A07AA7"/>
    <w:rsid w:val="00A125C1"/>
    <w:rsid w:val="00A12BA0"/>
    <w:rsid w:val="00A8246D"/>
    <w:rsid w:val="00A8613D"/>
    <w:rsid w:val="00A91754"/>
    <w:rsid w:val="00A95E38"/>
    <w:rsid w:val="00AC4975"/>
    <w:rsid w:val="00B223FD"/>
    <w:rsid w:val="00B47719"/>
    <w:rsid w:val="00B524FD"/>
    <w:rsid w:val="00B55FDD"/>
    <w:rsid w:val="00B65447"/>
    <w:rsid w:val="00B74CDA"/>
    <w:rsid w:val="00B76027"/>
    <w:rsid w:val="00B77BBF"/>
    <w:rsid w:val="00B90393"/>
    <w:rsid w:val="00BB39B5"/>
    <w:rsid w:val="00BC603F"/>
    <w:rsid w:val="00BE2E0F"/>
    <w:rsid w:val="00BF3F70"/>
    <w:rsid w:val="00C04AD4"/>
    <w:rsid w:val="00C357CF"/>
    <w:rsid w:val="00C54D15"/>
    <w:rsid w:val="00C8383A"/>
    <w:rsid w:val="00C86F56"/>
    <w:rsid w:val="00C9533B"/>
    <w:rsid w:val="00CF4B04"/>
    <w:rsid w:val="00D52BFF"/>
    <w:rsid w:val="00D623D2"/>
    <w:rsid w:val="00D81780"/>
    <w:rsid w:val="00D877E0"/>
    <w:rsid w:val="00DA0A37"/>
    <w:rsid w:val="00DC0ECA"/>
    <w:rsid w:val="00DD3BB0"/>
    <w:rsid w:val="00DF26B0"/>
    <w:rsid w:val="00E00A10"/>
    <w:rsid w:val="00E71449"/>
    <w:rsid w:val="00E87774"/>
    <w:rsid w:val="00EA5C2E"/>
    <w:rsid w:val="00EA7356"/>
    <w:rsid w:val="00EB2A66"/>
    <w:rsid w:val="00ED63A6"/>
    <w:rsid w:val="00EF68D5"/>
    <w:rsid w:val="00F07B99"/>
    <w:rsid w:val="00F11BD6"/>
    <w:rsid w:val="00F12078"/>
    <w:rsid w:val="00F1663B"/>
    <w:rsid w:val="00F17E3C"/>
    <w:rsid w:val="00F31464"/>
    <w:rsid w:val="00F33F28"/>
    <w:rsid w:val="00F35D8F"/>
    <w:rsid w:val="00F53E31"/>
    <w:rsid w:val="00F62CCA"/>
    <w:rsid w:val="00F82D09"/>
    <w:rsid w:val="00F900D5"/>
    <w:rsid w:val="00F907A8"/>
    <w:rsid w:val="00F96FE9"/>
    <w:rsid w:val="00FC7F62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26D6B"/>
  <w15:docId w15:val="{98CC5E3C-8D5E-4908-885E-1483AAA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2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429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429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7A8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429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429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429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429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2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2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7429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7429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907A8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17429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17429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429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429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2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429"/>
    <w:rPr>
      <w:b/>
      <w:bCs/>
      <w:color w:val="21798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429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429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42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42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17429"/>
    <w:rPr>
      <w:b/>
      <w:bCs/>
    </w:rPr>
  </w:style>
  <w:style w:type="character" w:styleId="Emphasis">
    <w:name w:val="Emphasis"/>
    <w:uiPriority w:val="20"/>
    <w:qFormat/>
    <w:rsid w:val="00917429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1742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742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174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74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429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429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917429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917429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917429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917429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91742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42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52C3C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3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F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3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F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CDA"/>
    <w:rPr>
      <w:color w:val="44B9E8" w:themeColor="followed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F7D09"/>
    <w:pPr>
      <w:ind w:left="720"/>
      <w:contextualSpacing/>
    </w:pPr>
    <w:rPr>
      <w:rFonts w:eastAsia="MS Mincho"/>
    </w:rPr>
  </w:style>
  <w:style w:type="character" w:customStyle="1" w:styleId="Hyperlink1">
    <w:name w:val="Hyperlink1"/>
    <w:basedOn w:val="DefaultParagraphFont"/>
    <w:uiPriority w:val="99"/>
    <w:unhideWhenUsed/>
    <w:rsid w:val="008F7D09"/>
    <w:rPr>
      <w:color w:val="26CBE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1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anstonforev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nstonforev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anstonforever.org/rolling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interface.com/Home/Logon?urlkey=e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BD49-46F3-4367-A414-DBD92402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Cacayuran</dc:creator>
  <cp:lastModifiedBy>Intern</cp:lastModifiedBy>
  <cp:revision>22</cp:revision>
  <cp:lastPrinted>2017-04-20T14:42:00Z</cp:lastPrinted>
  <dcterms:created xsi:type="dcterms:W3CDTF">2018-05-10T21:29:00Z</dcterms:created>
  <dcterms:modified xsi:type="dcterms:W3CDTF">2018-12-19T20:29:00Z</dcterms:modified>
</cp:coreProperties>
</file>